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FDCD45B" w14:textId="77777777" w:rsidR="00C81386" w:rsidRDefault="00C81386">
      <w:pPr>
        <w:widowControl w:val="0"/>
        <w:pBdr>
          <w:top w:val="nil"/>
          <w:left w:val="nil"/>
          <w:bottom w:val="nil"/>
          <w:right w:val="nil"/>
          <w:between w:val="nil"/>
        </w:pBdr>
        <w:spacing w:line="276" w:lineRule="auto"/>
        <w:rPr>
          <w:rFonts w:ascii="Arial" w:eastAsia="Arial" w:hAnsi="Arial" w:cs="Arial"/>
          <w:color w:val="000000"/>
          <w:sz w:val="22"/>
          <w:szCs w:val="22"/>
        </w:rPr>
      </w:pPr>
      <w:bookmarkStart w:id="0" w:name="_GoBack"/>
      <w:bookmarkEnd w:id="0"/>
    </w:p>
    <w:tbl>
      <w:tblPr>
        <w:tblStyle w:val="a"/>
        <w:tblW w:w="107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197"/>
        <w:gridCol w:w="5310"/>
        <w:gridCol w:w="3194"/>
      </w:tblGrid>
      <w:tr w:rsidR="00C81386" w14:paraId="0A8C5D76" w14:textId="77777777" w:rsidTr="00D277CA">
        <w:trPr>
          <w:trHeight w:val="276"/>
        </w:trPr>
        <w:tc>
          <w:tcPr>
            <w:tcW w:w="2197" w:type="dxa"/>
          </w:tcPr>
          <w:p w14:paraId="45CB7FEC" w14:textId="41658A5F" w:rsidR="00C81386" w:rsidRDefault="00EA2F6D">
            <w:pPr>
              <w:rPr>
                <w:rFonts w:ascii="Arial Narrow" w:eastAsia="Arial Narrow" w:hAnsi="Arial Narrow" w:cs="Arial Narrow"/>
                <w:sz w:val="20"/>
                <w:szCs w:val="20"/>
              </w:rPr>
            </w:pPr>
            <w:bookmarkStart w:id="1" w:name="_oo17lzkzzuhn" w:colFirst="0" w:colLast="0"/>
            <w:bookmarkEnd w:id="1"/>
            <w:r>
              <w:rPr>
                <w:rFonts w:ascii="Arial Narrow" w:eastAsia="Arial Narrow" w:hAnsi="Arial Narrow" w:cs="Arial Narrow"/>
                <w:sz w:val="20"/>
                <w:szCs w:val="20"/>
              </w:rPr>
              <w:t>No Acta: 0</w:t>
            </w:r>
            <w:r w:rsidR="00573E1B">
              <w:rPr>
                <w:rFonts w:ascii="Arial Narrow" w:eastAsia="Arial Narrow" w:hAnsi="Arial Narrow" w:cs="Arial Narrow"/>
                <w:sz w:val="20"/>
                <w:szCs w:val="20"/>
              </w:rPr>
              <w:t>8</w:t>
            </w:r>
            <w:r>
              <w:rPr>
                <w:rFonts w:ascii="Arial Narrow" w:eastAsia="Arial Narrow" w:hAnsi="Arial Narrow" w:cs="Arial Narrow"/>
                <w:sz w:val="20"/>
                <w:szCs w:val="20"/>
              </w:rPr>
              <w:t xml:space="preserve"> DE 2026</w:t>
            </w:r>
          </w:p>
        </w:tc>
        <w:tc>
          <w:tcPr>
            <w:tcW w:w="5311" w:type="dxa"/>
          </w:tcPr>
          <w:p w14:paraId="2AF76AE9" w14:textId="77777777" w:rsidR="00C81386" w:rsidRDefault="00EA2F6D">
            <w:pPr>
              <w:rPr>
                <w:rFonts w:ascii="Arial Narrow" w:eastAsia="Arial Narrow" w:hAnsi="Arial Narrow" w:cs="Arial Narrow"/>
                <w:sz w:val="20"/>
                <w:szCs w:val="20"/>
              </w:rPr>
            </w:pPr>
            <w:r>
              <w:rPr>
                <w:rFonts w:ascii="Arial Narrow" w:eastAsia="Arial Narrow" w:hAnsi="Arial Narrow" w:cs="Arial Narrow"/>
                <w:sz w:val="20"/>
                <w:szCs w:val="20"/>
              </w:rPr>
              <w:t>Dependencia: Oficina Asesora de Planeación</w:t>
            </w:r>
          </w:p>
        </w:tc>
        <w:tc>
          <w:tcPr>
            <w:tcW w:w="3194" w:type="dxa"/>
          </w:tcPr>
          <w:p w14:paraId="70CD2EE1" w14:textId="62850E9D" w:rsidR="00C81386" w:rsidRDefault="00EA2F6D">
            <w:pPr>
              <w:rPr>
                <w:rFonts w:ascii="Arial Narrow" w:eastAsia="Arial Narrow" w:hAnsi="Arial Narrow" w:cs="Arial Narrow"/>
                <w:sz w:val="20"/>
                <w:szCs w:val="20"/>
              </w:rPr>
            </w:pPr>
            <w:r>
              <w:rPr>
                <w:rFonts w:ascii="Arial Narrow" w:eastAsia="Arial Narrow" w:hAnsi="Arial Narrow" w:cs="Arial Narrow"/>
                <w:sz w:val="20"/>
                <w:szCs w:val="20"/>
              </w:rPr>
              <w:t>Fecha: martes</w:t>
            </w:r>
            <w:r w:rsidR="001C1429">
              <w:rPr>
                <w:rFonts w:ascii="Arial Narrow" w:eastAsia="Arial Narrow" w:hAnsi="Arial Narrow" w:cs="Arial Narrow"/>
                <w:sz w:val="20"/>
                <w:szCs w:val="20"/>
              </w:rPr>
              <w:t xml:space="preserve">, </w:t>
            </w:r>
            <w:r w:rsidR="00573E1B">
              <w:rPr>
                <w:rFonts w:ascii="Arial Narrow" w:eastAsia="Arial Narrow" w:hAnsi="Arial Narrow" w:cs="Arial Narrow"/>
                <w:sz w:val="20"/>
                <w:szCs w:val="20"/>
              </w:rPr>
              <w:t>23 junio 2026</w:t>
            </w:r>
          </w:p>
        </w:tc>
      </w:tr>
    </w:tbl>
    <w:p w14:paraId="45EA24C0" w14:textId="77777777" w:rsidR="00C81386" w:rsidRDefault="00C81386">
      <w:pPr>
        <w:rPr>
          <w:rFonts w:ascii="Arial Narrow" w:eastAsia="Arial Narrow" w:hAnsi="Arial Narrow" w:cs="Arial Narrow"/>
          <w:sz w:val="20"/>
          <w:szCs w:val="20"/>
        </w:rPr>
      </w:pPr>
    </w:p>
    <w:p w14:paraId="4290AC05"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EQUIPO DE TRABAJO:</w:t>
      </w:r>
    </w:p>
    <w:tbl>
      <w:tblPr>
        <w:tblStyle w:val="a0"/>
        <w:tblW w:w="107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02"/>
      </w:tblGrid>
      <w:tr w:rsidR="00C81386" w14:paraId="719CBBF0" w14:textId="77777777" w:rsidTr="00D277CA">
        <w:trPr>
          <w:trHeight w:val="1795"/>
        </w:trPr>
        <w:tc>
          <w:tcPr>
            <w:tcW w:w="10702" w:type="dxa"/>
            <w:vAlign w:val="center"/>
          </w:tcPr>
          <w:p w14:paraId="43242697" w14:textId="77777777" w:rsidR="00C81386" w:rsidRPr="00C3135D" w:rsidRDefault="00C81386">
            <w:pPr>
              <w:jc w:val="both"/>
              <w:rPr>
                <w:rFonts w:ascii="Arial Narrow" w:eastAsia="Arial Narrow" w:hAnsi="Arial Narrow" w:cs="Arial Narrow"/>
                <w:sz w:val="20"/>
                <w:szCs w:val="20"/>
                <w:lang w:val="de-DE"/>
              </w:rPr>
            </w:pPr>
          </w:p>
          <w:p w14:paraId="7A638F78" w14:textId="785A13E4" w:rsidR="00737B56" w:rsidRDefault="00737B56">
            <w:pPr>
              <w:jc w:val="both"/>
              <w:rPr>
                <w:rFonts w:ascii="Arial Narrow" w:eastAsia="Arial Narrow" w:hAnsi="Arial Narrow" w:cs="Arial Narrow"/>
                <w:sz w:val="20"/>
                <w:szCs w:val="20"/>
                <w:lang w:val="de-DE"/>
              </w:rPr>
            </w:pPr>
            <w:r w:rsidRPr="00737B56">
              <w:rPr>
                <w:rFonts w:ascii="Arial Narrow" w:eastAsia="Arial Narrow" w:hAnsi="Arial Narrow" w:cs="Arial Narrow"/>
                <w:sz w:val="20"/>
                <w:szCs w:val="20"/>
                <w:lang w:val="de-DE"/>
              </w:rPr>
              <w:t>Katharina Anschütz</w:t>
            </w:r>
            <w:r>
              <w:rPr>
                <w:rFonts w:ascii="Arial Narrow" w:eastAsia="Arial Narrow" w:hAnsi="Arial Narrow" w:cs="Arial Narrow"/>
                <w:sz w:val="20"/>
                <w:szCs w:val="20"/>
                <w:lang w:val="de-DE"/>
              </w:rPr>
              <w:t xml:space="preserve"> – KfW</w:t>
            </w:r>
          </w:p>
          <w:p w14:paraId="439FB403" w14:textId="739D7377" w:rsidR="00737B56" w:rsidRDefault="00CD3FDD">
            <w:pPr>
              <w:jc w:val="both"/>
              <w:rPr>
                <w:rFonts w:ascii="Arial Narrow" w:eastAsia="Arial Narrow" w:hAnsi="Arial Narrow" w:cs="Arial Narrow"/>
                <w:sz w:val="20"/>
                <w:szCs w:val="20"/>
                <w:lang w:val="de-DE"/>
              </w:rPr>
            </w:pPr>
            <w:r w:rsidRPr="00CD3FDD">
              <w:rPr>
                <w:rFonts w:ascii="Arial Narrow" w:eastAsia="Arial Narrow" w:hAnsi="Arial Narrow" w:cs="Arial Narrow"/>
                <w:sz w:val="20"/>
                <w:szCs w:val="20"/>
                <w:lang w:val="de-DE"/>
              </w:rPr>
              <w:t xml:space="preserve">Matthäus Hofmann </w:t>
            </w:r>
            <w:r w:rsidR="009F3BC6">
              <w:rPr>
                <w:rFonts w:ascii="Arial Narrow" w:eastAsia="Arial Narrow" w:hAnsi="Arial Narrow" w:cs="Arial Narrow"/>
                <w:sz w:val="20"/>
                <w:szCs w:val="20"/>
                <w:lang w:val="de-DE"/>
              </w:rPr>
              <w:t>– KfW</w:t>
            </w:r>
          </w:p>
          <w:p w14:paraId="6638BF7B" w14:textId="16BE105B" w:rsidR="009F3BC6" w:rsidRDefault="009F3BC6">
            <w:pPr>
              <w:jc w:val="both"/>
              <w:rPr>
                <w:rFonts w:ascii="Arial Narrow" w:eastAsia="Arial Narrow" w:hAnsi="Arial Narrow" w:cs="Arial Narrow"/>
                <w:sz w:val="20"/>
                <w:szCs w:val="20"/>
                <w:lang w:val="de-DE"/>
              </w:rPr>
            </w:pPr>
            <w:r>
              <w:rPr>
                <w:rFonts w:ascii="Arial Narrow" w:eastAsia="Arial Narrow" w:hAnsi="Arial Narrow" w:cs="Arial Narrow"/>
                <w:sz w:val="20"/>
                <w:szCs w:val="20"/>
                <w:lang w:val="de-DE"/>
              </w:rPr>
              <w:t>Sandra Castaño – KfW</w:t>
            </w:r>
          </w:p>
          <w:p w14:paraId="34BA686E" w14:textId="77777777" w:rsidR="00D277CA" w:rsidRDefault="00D277CA" w:rsidP="00D277CA">
            <w:pPr>
              <w:jc w:val="both"/>
              <w:rPr>
                <w:rFonts w:ascii="Arial Narrow" w:eastAsia="Arial Narrow" w:hAnsi="Arial Narrow" w:cs="Arial Narrow"/>
                <w:sz w:val="20"/>
                <w:szCs w:val="20"/>
                <w:lang w:val="de-DE"/>
              </w:rPr>
            </w:pPr>
            <w:r>
              <w:rPr>
                <w:rFonts w:ascii="Arial Narrow" w:eastAsia="Arial Narrow" w:hAnsi="Arial Narrow" w:cs="Arial Narrow"/>
                <w:sz w:val="20"/>
                <w:szCs w:val="20"/>
                <w:lang w:val="de-DE"/>
              </w:rPr>
              <w:t>Angelo Quintero – DG PNN</w:t>
            </w:r>
          </w:p>
          <w:p w14:paraId="0D3C2DE5" w14:textId="5F98BADE" w:rsidR="00CD3FDD" w:rsidRDefault="00CD3FDD">
            <w:pPr>
              <w:jc w:val="both"/>
              <w:rPr>
                <w:rFonts w:ascii="Arial Narrow" w:eastAsia="Arial Narrow" w:hAnsi="Arial Narrow" w:cs="Arial Narrow"/>
                <w:sz w:val="20"/>
                <w:szCs w:val="20"/>
                <w:lang w:val="de-DE"/>
              </w:rPr>
            </w:pPr>
            <w:r>
              <w:rPr>
                <w:rFonts w:ascii="Arial Narrow" w:eastAsia="Arial Narrow" w:hAnsi="Arial Narrow" w:cs="Arial Narrow"/>
                <w:sz w:val="20"/>
                <w:szCs w:val="20"/>
                <w:lang w:val="de-DE"/>
              </w:rPr>
              <w:t>Andres León Lopez – Jefe OAP</w:t>
            </w:r>
          </w:p>
          <w:p w14:paraId="79A3B5B4"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Ana Celia Salinas – GFA</w:t>
            </w:r>
          </w:p>
          <w:p w14:paraId="187EB66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Natanael Morales – GFA</w:t>
            </w:r>
          </w:p>
          <w:p w14:paraId="50283235"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Diego Oróstegui - GFA</w:t>
            </w:r>
          </w:p>
          <w:p w14:paraId="311AFC3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Jairo Ignacio García – Coordinador APDB</w:t>
            </w:r>
          </w:p>
          <w:p w14:paraId="734A7F1A" w14:textId="5DA71CF7" w:rsidR="00C81386" w:rsidRDefault="009F3BC6">
            <w:pPr>
              <w:jc w:val="both"/>
              <w:rPr>
                <w:rFonts w:ascii="Arial Narrow" w:eastAsia="Arial Narrow" w:hAnsi="Arial Narrow" w:cs="Arial Narrow"/>
                <w:sz w:val="20"/>
                <w:szCs w:val="20"/>
              </w:rPr>
            </w:pPr>
            <w:r>
              <w:rPr>
                <w:rFonts w:ascii="Arial Narrow" w:eastAsia="Arial Narrow" w:hAnsi="Arial Narrow" w:cs="Arial Narrow"/>
                <w:sz w:val="20"/>
                <w:szCs w:val="20"/>
              </w:rPr>
              <w:t>Mónica</w:t>
            </w:r>
            <w:r w:rsidR="00EA2F6D">
              <w:rPr>
                <w:rFonts w:ascii="Arial Narrow" w:eastAsia="Arial Narrow" w:hAnsi="Arial Narrow" w:cs="Arial Narrow"/>
                <w:sz w:val="20"/>
                <w:szCs w:val="20"/>
              </w:rPr>
              <w:t xml:space="preserve"> Carvajal - Seguimiento Técnico APDB</w:t>
            </w:r>
          </w:p>
          <w:p w14:paraId="0BFB005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Marcela Carvajal – Abogada APDB - PNN</w:t>
            </w:r>
          </w:p>
          <w:p w14:paraId="37488855"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María Ximena Rosas Escobar – Seguimiento Financiero - PNN APDB</w:t>
            </w:r>
          </w:p>
          <w:p w14:paraId="74A2FB58"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Karen Sánchez García – Técnico Asistencial APDB – PNN</w:t>
            </w:r>
          </w:p>
          <w:p w14:paraId="2B915056" w14:textId="77777777"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Miguel Ángel Pachón – Comunicador APDB</w:t>
            </w:r>
          </w:p>
          <w:p w14:paraId="00C3C658" w14:textId="77777777" w:rsidR="00C81386" w:rsidRDefault="00C81386">
            <w:pPr>
              <w:jc w:val="both"/>
              <w:rPr>
                <w:rFonts w:ascii="Arial Narrow" w:eastAsia="Arial Narrow" w:hAnsi="Arial Narrow" w:cs="Arial Narrow"/>
                <w:sz w:val="20"/>
                <w:szCs w:val="20"/>
              </w:rPr>
            </w:pPr>
          </w:p>
        </w:tc>
      </w:tr>
    </w:tbl>
    <w:p w14:paraId="24E2D935" w14:textId="77777777" w:rsidR="00C81386" w:rsidRDefault="00C81386">
      <w:pPr>
        <w:rPr>
          <w:rFonts w:ascii="Arial Narrow" w:eastAsia="Arial Narrow" w:hAnsi="Arial Narrow" w:cs="Arial Narrow"/>
          <w:sz w:val="20"/>
          <w:szCs w:val="20"/>
        </w:rPr>
      </w:pPr>
    </w:p>
    <w:p w14:paraId="2DB37E60"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OBJETIVO DE LA REUNIÓN:</w:t>
      </w:r>
    </w:p>
    <w:tbl>
      <w:tblPr>
        <w:tblStyle w:val="a1"/>
        <w:tblW w:w="107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02"/>
      </w:tblGrid>
      <w:tr w:rsidR="00C81386" w14:paraId="6730D4EB" w14:textId="77777777" w:rsidTr="00D277CA">
        <w:trPr>
          <w:trHeight w:val="538"/>
        </w:trPr>
        <w:tc>
          <w:tcPr>
            <w:tcW w:w="10702" w:type="dxa"/>
            <w:vAlign w:val="center"/>
          </w:tcPr>
          <w:p w14:paraId="5A040496" w14:textId="7E355CFC" w:rsidR="00C81386" w:rsidRDefault="00EA2F6D">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Realizar revisión y seguimiento a los proyectos </w:t>
            </w:r>
            <w:r w:rsidR="00C3135D">
              <w:rPr>
                <w:rFonts w:ascii="Arial Narrow" w:eastAsia="Arial Narrow" w:hAnsi="Arial Narrow" w:cs="Arial Narrow"/>
                <w:sz w:val="20"/>
                <w:szCs w:val="20"/>
              </w:rPr>
              <w:t>APDB</w:t>
            </w:r>
            <w:r>
              <w:rPr>
                <w:rFonts w:ascii="Arial Narrow" w:eastAsia="Arial Narrow" w:hAnsi="Arial Narrow" w:cs="Arial Narrow"/>
                <w:sz w:val="20"/>
                <w:szCs w:val="20"/>
              </w:rPr>
              <w:t>.</w:t>
            </w:r>
          </w:p>
        </w:tc>
      </w:tr>
    </w:tbl>
    <w:p w14:paraId="576520D3" w14:textId="77777777" w:rsidR="00C81386" w:rsidRDefault="00C81386">
      <w:pPr>
        <w:rPr>
          <w:rFonts w:ascii="Arial Narrow" w:eastAsia="Arial Narrow" w:hAnsi="Arial Narrow" w:cs="Arial Narrow"/>
          <w:sz w:val="20"/>
          <w:szCs w:val="20"/>
        </w:rPr>
      </w:pPr>
    </w:p>
    <w:p w14:paraId="5DA9163E"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TEMAS A TRATAR:</w:t>
      </w:r>
    </w:p>
    <w:tbl>
      <w:tblPr>
        <w:tblStyle w:val="a2"/>
        <w:tblW w:w="10702"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702"/>
      </w:tblGrid>
      <w:tr w:rsidR="00C81386" w14:paraId="066F6516" w14:textId="77777777" w:rsidTr="00D277CA">
        <w:trPr>
          <w:trHeight w:val="673"/>
        </w:trPr>
        <w:tc>
          <w:tcPr>
            <w:tcW w:w="10702" w:type="dxa"/>
            <w:vAlign w:val="center"/>
          </w:tcPr>
          <w:p w14:paraId="3AC72F53" w14:textId="42FACA43" w:rsidR="00C81386" w:rsidRDefault="00AC1255">
            <w:pPr>
              <w:numPr>
                <w:ilvl w:val="0"/>
                <w:numId w:val="2"/>
              </w:numPr>
              <w:pBdr>
                <w:top w:val="nil"/>
                <w:left w:val="nil"/>
                <w:bottom w:val="nil"/>
                <w:right w:val="nil"/>
                <w:between w:val="nil"/>
              </w:pBdr>
              <w:jc w:val="both"/>
              <w:rPr>
                <w:rFonts w:ascii="Arial Narrow" w:eastAsia="Arial Narrow" w:hAnsi="Arial Narrow" w:cs="Arial Narrow"/>
                <w:color w:val="000000"/>
                <w:sz w:val="20"/>
                <w:szCs w:val="20"/>
              </w:rPr>
            </w:pPr>
            <w:r>
              <w:rPr>
                <w:rFonts w:ascii="Arial Narrow" w:eastAsia="Arial Narrow" w:hAnsi="Arial Narrow" w:cs="Arial Narrow"/>
                <w:sz w:val="20"/>
                <w:szCs w:val="20"/>
              </w:rPr>
              <w:t>LIQUIDACIONES CERRILLO - MUNCHIQUE</w:t>
            </w:r>
          </w:p>
        </w:tc>
      </w:tr>
      <w:tr w:rsidR="003321D4" w14:paraId="04674B4C" w14:textId="77777777" w:rsidTr="00D277CA">
        <w:trPr>
          <w:trHeight w:val="673"/>
        </w:trPr>
        <w:tc>
          <w:tcPr>
            <w:tcW w:w="10702" w:type="dxa"/>
            <w:vAlign w:val="center"/>
          </w:tcPr>
          <w:p w14:paraId="0E844C14" w14:textId="0996065A" w:rsidR="003321D4" w:rsidRDefault="00AC1255">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TRM - EUR</w:t>
            </w:r>
          </w:p>
        </w:tc>
      </w:tr>
      <w:tr w:rsidR="00AC1255" w14:paraId="336ACACF" w14:textId="77777777" w:rsidTr="00D277CA">
        <w:trPr>
          <w:trHeight w:val="673"/>
        </w:trPr>
        <w:tc>
          <w:tcPr>
            <w:tcW w:w="10702" w:type="dxa"/>
            <w:vAlign w:val="center"/>
          </w:tcPr>
          <w:p w14:paraId="1D146B73" w14:textId="775BBC18" w:rsidR="00AC1255" w:rsidRDefault="00AC1255">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CASA CARTAGENA – PNN CORALES DEL ROSARIO</w:t>
            </w:r>
          </w:p>
        </w:tc>
      </w:tr>
      <w:tr w:rsidR="00AC1255" w14:paraId="65CE73F0" w14:textId="77777777" w:rsidTr="00D277CA">
        <w:trPr>
          <w:trHeight w:val="673"/>
        </w:trPr>
        <w:tc>
          <w:tcPr>
            <w:tcW w:w="10702" w:type="dxa"/>
            <w:vAlign w:val="center"/>
          </w:tcPr>
          <w:p w14:paraId="22F32B3C" w14:textId="33E38F5B" w:rsidR="00AC1255" w:rsidRDefault="00AC1255">
            <w:pPr>
              <w:numPr>
                <w:ilvl w:val="0"/>
                <w:numId w:val="2"/>
              </w:numPr>
              <w:pBdr>
                <w:top w:val="nil"/>
                <w:left w:val="nil"/>
                <w:bottom w:val="nil"/>
                <w:right w:val="nil"/>
                <w:between w:val="nil"/>
              </w:pBdr>
              <w:jc w:val="both"/>
              <w:rPr>
                <w:rFonts w:ascii="Arial Narrow" w:eastAsia="Arial Narrow" w:hAnsi="Arial Narrow" w:cs="Arial Narrow"/>
                <w:sz w:val="20"/>
                <w:szCs w:val="20"/>
              </w:rPr>
            </w:pPr>
            <w:r>
              <w:rPr>
                <w:rFonts w:ascii="Arial Narrow" w:eastAsia="Arial Narrow" w:hAnsi="Arial Narrow" w:cs="Arial Narrow"/>
                <w:sz w:val="20"/>
                <w:szCs w:val="20"/>
              </w:rPr>
              <w:t xml:space="preserve">SAN LORENZO – FASE I </w:t>
            </w:r>
          </w:p>
        </w:tc>
      </w:tr>
    </w:tbl>
    <w:p w14:paraId="46D117CF" w14:textId="77777777" w:rsidR="00C81386" w:rsidRDefault="00C81386">
      <w:pPr>
        <w:rPr>
          <w:rFonts w:ascii="Arial Narrow" w:eastAsia="Arial Narrow" w:hAnsi="Arial Narrow" w:cs="Arial Narrow"/>
          <w:b/>
          <w:bCs/>
          <w:sz w:val="20"/>
          <w:szCs w:val="20"/>
        </w:rPr>
      </w:pPr>
    </w:p>
    <w:p w14:paraId="5E8B47D3" w14:textId="77777777" w:rsidR="00C81386" w:rsidRDefault="00EA2F6D">
      <w:pPr>
        <w:rPr>
          <w:rFonts w:ascii="Arial Narrow" w:eastAsia="Arial Narrow" w:hAnsi="Arial Narrow" w:cs="Arial Narrow"/>
          <w:b/>
          <w:bCs/>
          <w:sz w:val="20"/>
          <w:szCs w:val="20"/>
        </w:rPr>
      </w:pPr>
      <w:r>
        <w:rPr>
          <w:rFonts w:ascii="Arial Narrow" w:eastAsia="Arial Narrow" w:hAnsi="Arial Narrow" w:cs="Arial Narrow"/>
          <w:b/>
          <w:bCs/>
          <w:sz w:val="20"/>
          <w:szCs w:val="20"/>
        </w:rPr>
        <w:t xml:space="preserve">RESUMEN TEMAS TRATADOS: </w:t>
      </w:r>
    </w:p>
    <w:tbl>
      <w:tblPr>
        <w:tblStyle w:val="a3"/>
        <w:tblW w:w="1068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79"/>
        <w:gridCol w:w="9901"/>
      </w:tblGrid>
      <w:tr w:rsidR="00C81386" w14:paraId="2154D31B" w14:textId="77777777" w:rsidTr="00D277CA">
        <w:trPr>
          <w:trHeight w:val="301"/>
        </w:trPr>
        <w:tc>
          <w:tcPr>
            <w:tcW w:w="779" w:type="dxa"/>
            <w:vAlign w:val="center"/>
          </w:tcPr>
          <w:p w14:paraId="204F4B83" w14:textId="77777777" w:rsidR="00C81386" w:rsidRDefault="00EA2F6D">
            <w:pPr>
              <w:jc w:val="center"/>
              <w:rPr>
                <w:rFonts w:ascii="Arial Narrow" w:eastAsia="Arial Narrow" w:hAnsi="Arial Narrow" w:cs="Arial Narrow"/>
                <w:sz w:val="20"/>
                <w:szCs w:val="20"/>
              </w:rPr>
            </w:pPr>
            <w:r>
              <w:rPr>
                <w:rFonts w:ascii="Arial Narrow" w:eastAsia="Arial Narrow" w:hAnsi="Arial Narrow" w:cs="Arial Narrow"/>
                <w:sz w:val="20"/>
                <w:szCs w:val="20"/>
              </w:rPr>
              <w:t>No. Tema</w:t>
            </w:r>
          </w:p>
        </w:tc>
        <w:tc>
          <w:tcPr>
            <w:tcW w:w="9901" w:type="dxa"/>
            <w:vAlign w:val="center"/>
          </w:tcPr>
          <w:p w14:paraId="1D109C9C" w14:textId="77777777" w:rsidR="00C81386" w:rsidRDefault="00EA2F6D">
            <w:pPr>
              <w:ind w:left="360"/>
              <w:jc w:val="center"/>
              <w:rPr>
                <w:rFonts w:ascii="Arial Narrow" w:eastAsia="Arial Narrow" w:hAnsi="Arial Narrow" w:cs="Arial Narrow"/>
                <w:sz w:val="20"/>
                <w:szCs w:val="20"/>
              </w:rPr>
            </w:pPr>
            <w:r>
              <w:rPr>
                <w:rFonts w:ascii="Arial Narrow" w:eastAsia="Arial Narrow" w:hAnsi="Arial Narrow" w:cs="Arial Narrow"/>
                <w:sz w:val="20"/>
                <w:szCs w:val="20"/>
              </w:rPr>
              <w:t>Resumen</w:t>
            </w:r>
          </w:p>
        </w:tc>
      </w:tr>
      <w:tr w:rsidR="00C81386" w14:paraId="74C12B89" w14:textId="77777777" w:rsidTr="00D277CA">
        <w:trPr>
          <w:trHeight w:val="561"/>
        </w:trPr>
        <w:tc>
          <w:tcPr>
            <w:tcW w:w="779" w:type="dxa"/>
            <w:vAlign w:val="center"/>
          </w:tcPr>
          <w:p w14:paraId="4E3382C2" w14:textId="77777777" w:rsidR="00C81386" w:rsidRDefault="00C81386">
            <w:pPr>
              <w:numPr>
                <w:ilvl w:val="0"/>
                <w:numId w:val="1"/>
              </w:numPr>
              <w:pBdr>
                <w:top w:val="nil"/>
                <w:left w:val="nil"/>
                <w:bottom w:val="nil"/>
                <w:right w:val="nil"/>
                <w:between w:val="nil"/>
              </w:pBdr>
              <w:jc w:val="center"/>
              <w:rPr>
                <w:rFonts w:ascii="Arial Narrow" w:eastAsia="Arial Narrow" w:hAnsi="Arial Narrow" w:cs="Arial Narrow"/>
                <w:color w:val="000000"/>
                <w:sz w:val="20"/>
                <w:szCs w:val="20"/>
              </w:rPr>
            </w:pPr>
          </w:p>
        </w:tc>
        <w:tc>
          <w:tcPr>
            <w:tcW w:w="9901" w:type="dxa"/>
            <w:vAlign w:val="center"/>
          </w:tcPr>
          <w:p w14:paraId="27434625" w14:textId="77777777" w:rsidR="00533AC9" w:rsidRDefault="00533AC9" w:rsidP="00934767">
            <w:pPr>
              <w:jc w:val="both"/>
              <w:rPr>
                <w:rFonts w:ascii="Arial Narrow" w:eastAsia="Arial Narrow" w:hAnsi="Arial Narrow" w:cs="Arial Narrow"/>
                <w:sz w:val="20"/>
                <w:szCs w:val="20"/>
              </w:rPr>
            </w:pPr>
          </w:p>
          <w:p w14:paraId="5A85C311" w14:textId="48562F48"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LIQUIDACIONES</w:t>
            </w:r>
            <w:r>
              <w:rPr>
                <w:rFonts w:ascii="Arial Narrow" w:eastAsia="Arial Narrow" w:hAnsi="Arial Narrow" w:cs="Arial Narrow"/>
                <w:sz w:val="20"/>
                <w:szCs w:val="20"/>
              </w:rPr>
              <w:t>:</w:t>
            </w:r>
          </w:p>
          <w:p w14:paraId="1F999A99" w14:textId="77777777" w:rsidR="00AC1255" w:rsidRPr="00AC1255" w:rsidRDefault="00AC1255" w:rsidP="00AC1255">
            <w:pPr>
              <w:pStyle w:val="Prrafodelista"/>
              <w:ind w:left="2520"/>
              <w:jc w:val="both"/>
              <w:rPr>
                <w:rFonts w:ascii="Arial Narrow" w:eastAsia="Arial Narrow" w:hAnsi="Arial Narrow" w:cs="Arial Narrow"/>
                <w:sz w:val="20"/>
                <w:szCs w:val="20"/>
              </w:rPr>
            </w:pPr>
          </w:p>
          <w:p w14:paraId="58994B06" w14:textId="723487E3"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 xml:space="preserve">Liquidación Cerrillo: se entregaría únicamente la cimentación fundida, así como suministrar un material que ya estaba pedido, para la ejecución de la obra a futuro. Ya el contratista acepto la negociación sobre el valor de 700 millones, está en trámite la liquidación de mutuo acuerdo. </w:t>
            </w:r>
          </w:p>
          <w:p w14:paraId="0BE01BF2" w14:textId="77777777" w:rsidR="00AC1255" w:rsidRPr="00AC1255" w:rsidRDefault="00AC1255" w:rsidP="00AC1255">
            <w:pPr>
              <w:jc w:val="both"/>
              <w:rPr>
                <w:rFonts w:ascii="Arial Narrow" w:eastAsia="Arial Narrow" w:hAnsi="Arial Narrow" w:cs="Arial Narrow"/>
                <w:sz w:val="20"/>
                <w:szCs w:val="20"/>
              </w:rPr>
            </w:pPr>
          </w:p>
          <w:p w14:paraId="2463891F" w14:textId="77777777" w:rsidR="00AC1255" w:rsidRDefault="00AC1255" w:rsidP="00AC1255">
            <w:pPr>
              <w:jc w:val="both"/>
              <w:rPr>
                <w:rFonts w:ascii="Arial Narrow" w:eastAsia="Arial Narrow" w:hAnsi="Arial Narrow" w:cs="Arial Narrow"/>
                <w:sz w:val="20"/>
                <w:szCs w:val="20"/>
              </w:rPr>
            </w:pPr>
          </w:p>
          <w:p w14:paraId="4E12F0CF" w14:textId="77777777" w:rsidR="00AC1255" w:rsidRDefault="00AC1255" w:rsidP="00AC1255">
            <w:pPr>
              <w:jc w:val="both"/>
              <w:rPr>
                <w:rFonts w:ascii="Arial Narrow" w:eastAsia="Arial Narrow" w:hAnsi="Arial Narrow" w:cs="Arial Narrow"/>
                <w:sz w:val="20"/>
                <w:szCs w:val="20"/>
              </w:rPr>
            </w:pPr>
          </w:p>
          <w:p w14:paraId="2F9CC292" w14:textId="199040CE"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Liquidación Munchique: contratista tiene pretensión elevada sobre lo ejecutado en la obra (500 millones), se está negociando con él para ya que, según el análisis de PNN sería por el orden de los 200 millones.</w:t>
            </w:r>
          </w:p>
          <w:p w14:paraId="2BE12299" w14:textId="77777777" w:rsidR="00AC1255" w:rsidRPr="00AC1255" w:rsidRDefault="00AC1255" w:rsidP="00AC1255">
            <w:pPr>
              <w:jc w:val="both"/>
              <w:rPr>
                <w:rFonts w:ascii="Arial Narrow" w:eastAsia="Arial Narrow" w:hAnsi="Arial Narrow" w:cs="Arial Narrow"/>
                <w:sz w:val="20"/>
                <w:szCs w:val="20"/>
              </w:rPr>
            </w:pPr>
          </w:p>
          <w:p w14:paraId="1BED71FD" w14:textId="079F45F9" w:rsidR="001C1429"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Matheus solicita información de compras pendientes por las liquidaciones. Jairo informa que ya se remitió la liquidación correspondiente al contratista, y con la verificación de diferencias con compras de liquidación de Munchique, se espera negociar con el contratista la liquidación de mutuo acuerdo.</w:t>
            </w:r>
          </w:p>
          <w:p w14:paraId="044C1696" w14:textId="77777777" w:rsidR="00AC1255" w:rsidRDefault="00AC1255" w:rsidP="00AC1255">
            <w:pPr>
              <w:jc w:val="both"/>
              <w:rPr>
                <w:rFonts w:ascii="Arial Narrow" w:eastAsia="Arial Narrow" w:hAnsi="Arial Narrow" w:cs="Arial Narrow"/>
                <w:sz w:val="20"/>
                <w:szCs w:val="20"/>
              </w:rPr>
            </w:pPr>
          </w:p>
          <w:p w14:paraId="2E9C99D0" w14:textId="2BD8B4A6" w:rsidR="001C1429" w:rsidRDefault="001C1429" w:rsidP="009F3BC6">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Se menciona que las obras no presentaron retrasos sustanciales debido a la temporada de elecciones presidenciales en Colombia, están marchando dentro de lo estipulado; Sin embargo, se menciona que se tendrá una reunión con el Grupo de Infraestructura, en el cual se estarían verificando y ajustando los tiempos de ejecución de las obras activas, en aras de cumplir con el tiempo establecido para el cierre del programa. </w:t>
            </w:r>
          </w:p>
          <w:p w14:paraId="3397215E" w14:textId="77777777" w:rsidR="001C1429" w:rsidRDefault="001C1429" w:rsidP="009F3BC6">
            <w:pPr>
              <w:jc w:val="both"/>
              <w:rPr>
                <w:rFonts w:ascii="Arial Narrow" w:eastAsia="Arial Narrow" w:hAnsi="Arial Narrow" w:cs="Arial Narrow"/>
                <w:sz w:val="20"/>
                <w:szCs w:val="20"/>
              </w:rPr>
            </w:pPr>
          </w:p>
          <w:p w14:paraId="545FA81C" w14:textId="408F501F" w:rsidR="00934767" w:rsidRDefault="00934767" w:rsidP="00934767">
            <w:pPr>
              <w:jc w:val="both"/>
              <w:rPr>
                <w:rFonts w:ascii="Arial Narrow" w:eastAsia="Arial Narrow" w:hAnsi="Arial Narrow" w:cs="Arial Narrow"/>
                <w:sz w:val="20"/>
                <w:szCs w:val="20"/>
              </w:rPr>
            </w:pPr>
          </w:p>
        </w:tc>
      </w:tr>
      <w:tr w:rsidR="003321D4" w14:paraId="4252FC34" w14:textId="77777777" w:rsidTr="00D277CA">
        <w:trPr>
          <w:trHeight w:val="561"/>
        </w:trPr>
        <w:tc>
          <w:tcPr>
            <w:tcW w:w="779" w:type="dxa"/>
            <w:vAlign w:val="center"/>
          </w:tcPr>
          <w:p w14:paraId="3B40F1FB" w14:textId="77777777" w:rsidR="003321D4" w:rsidRDefault="003321D4">
            <w:pPr>
              <w:numPr>
                <w:ilvl w:val="0"/>
                <w:numId w:val="1"/>
              </w:numPr>
              <w:pBdr>
                <w:top w:val="nil"/>
                <w:left w:val="nil"/>
                <w:bottom w:val="nil"/>
                <w:right w:val="nil"/>
                <w:between w:val="nil"/>
              </w:pBdr>
              <w:jc w:val="center"/>
              <w:rPr>
                <w:rFonts w:ascii="Arial Narrow" w:eastAsia="Arial Narrow" w:hAnsi="Arial Narrow" w:cs="Arial Narrow"/>
                <w:sz w:val="20"/>
                <w:szCs w:val="20"/>
              </w:rPr>
            </w:pPr>
          </w:p>
        </w:tc>
        <w:tc>
          <w:tcPr>
            <w:tcW w:w="9901" w:type="dxa"/>
            <w:vAlign w:val="center"/>
          </w:tcPr>
          <w:p w14:paraId="2FA2268D" w14:textId="77777777" w:rsidR="00F52B63" w:rsidRDefault="00F52B63" w:rsidP="00917385">
            <w:pPr>
              <w:jc w:val="both"/>
              <w:rPr>
                <w:rFonts w:ascii="Arial Narrow" w:eastAsia="Arial Narrow" w:hAnsi="Arial Narrow" w:cs="Arial Narrow"/>
                <w:sz w:val="20"/>
                <w:szCs w:val="20"/>
              </w:rPr>
            </w:pPr>
          </w:p>
          <w:p w14:paraId="08F273F4" w14:textId="4D40F91C" w:rsid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TRM:</w:t>
            </w:r>
          </w:p>
          <w:p w14:paraId="50A17EB0" w14:textId="77777777" w:rsidR="00AC1255" w:rsidRPr="00AC1255" w:rsidRDefault="00AC1255" w:rsidP="00AC1255">
            <w:pPr>
              <w:jc w:val="both"/>
              <w:rPr>
                <w:rFonts w:ascii="Arial Narrow" w:eastAsia="Arial Narrow" w:hAnsi="Arial Narrow" w:cs="Arial Narrow"/>
                <w:sz w:val="20"/>
                <w:szCs w:val="20"/>
              </w:rPr>
            </w:pPr>
          </w:p>
          <w:p w14:paraId="5856FDA1" w14:textId="77777777"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Se informa que se realizó el análisis con escenario de euro 3.800 COP, contando aun las liquidaciones de Munchique y Cerrillo, aún se tendrían 6910 EUR en imprevistos.</w:t>
            </w:r>
          </w:p>
          <w:p w14:paraId="609F2FDC" w14:textId="5E8605C5" w:rsidR="001C1429"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Se informa que aún con un EUR de 3.700 se podría ejecutar lo planeado para este año.</w:t>
            </w:r>
            <w:r w:rsidR="001C1429">
              <w:rPr>
                <w:rFonts w:ascii="Arial Narrow" w:eastAsia="Arial Narrow" w:hAnsi="Arial Narrow" w:cs="Arial Narrow"/>
                <w:sz w:val="20"/>
                <w:szCs w:val="20"/>
              </w:rPr>
              <w:t xml:space="preserve"> </w:t>
            </w:r>
          </w:p>
          <w:p w14:paraId="45900D17" w14:textId="6088B022" w:rsidR="009F3BC6" w:rsidRDefault="009F3BC6" w:rsidP="009F3BC6">
            <w:pPr>
              <w:jc w:val="both"/>
              <w:rPr>
                <w:rFonts w:ascii="Arial Narrow" w:eastAsia="Arial Narrow" w:hAnsi="Arial Narrow" w:cs="Arial Narrow"/>
                <w:sz w:val="20"/>
                <w:szCs w:val="20"/>
              </w:rPr>
            </w:pPr>
          </w:p>
        </w:tc>
      </w:tr>
      <w:tr w:rsidR="00AC1255" w14:paraId="4776CCC0" w14:textId="77777777" w:rsidTr="00D277CA">
        <w:trPr>
          <w:trHeight w:val="561"/>
        </w:trPr>
        <w:tc>
          <w:tcPr>
            <w:tcW w:w="779" w:type="dxa"/>
            <w:vAlign w:val="center"/>
          </w:tcPr>
          <w:p w14:paraId="0B7CC2B6" w14:textId="77777777" w:rsidR="00AC1255" w:rsidRDefault="00AC1255">
            <w:pPr>
              <w:numPr>
                <w:ilvl w:val="0"/>
                <w:numId w:val="1"/>
              </w:numPr>
              <w:pBdr>
                <w:top w:val="nil"/>
                <w:left w:val="nil"/>
                <w:bottom w:val="nil"/>
                <w:right w:val="nil"/>
                <w:between w:val="nil"/>
              </w:pBdr>
              <w:jc w:val="center"/>
              <w:rPr>
                <w:rFonts w:ascii="Arial Narrow" w:eastAsia="Arial Narrow" w:hAnsi="Arial Narrow" w:cs="Arial Narrow"/>
                <w:sz w:val="20"/>
                <w:szCs w:val="20"/>
              </w:rPr>
            </w:pPr>
          </w:p>
        </w:tc>
        <w:tc>
          <w:tcPr>
            <w:tcW w:w="9901" w:type="dxa"/>
            <w:vAlign w:val="center"/>
          </w:tcPr>
          <w:p w14:paraId="10CC052B" w14:textId="5239B245" w:rsidR="00AC1255" w:rsidRDefault="00AC1255" w:rsidP="00AC1255">
            <w:pPr>
              <w:jc w:val="both"/>
              <w:rPr>
                <w:rFonts w:ascii="Arial Narrow" w:eastAsia="Arial Narrow" w:hAnsi="Arial Narrow" w:cs="Arial Narrow"/>
                <w:sz w:val="20"/>
                <w:szCs w:val="20"/>
              </w:rPr>
            </w:pPr>
          </w:p>
          <w:p w14:paraId="0A78D31E" w14:textId="084E8BCF" w:rsidR="00AC1255" w:rsidRPr="00AC1255" w:rsidRDefault="00AC1255"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CASA CARTAGENA:</w:t>
            </w:r>
          </w:p>
          <w:p w14:paraId="7DEEEC5A" w14:textId="77777777" w:rsidR="00AC1255" w:rsidRPr="00AC1255" w:rsidRDefault="00AC1255" w:rsidP="00AC1255">
            <w:pPr>
              <w:jc w:val="both"/>
              <w:rPr>
                <w:rFonts w:ascii="Arial Narrow" w:eastAsia="Arial Narrow" w:hAnsi="Arial Narrow" w:cs="Arial Narrow"/>
                <w:sz w:val="20"/>
                <w:szCs w:val="20"/>
              </w:rPr>
            </w:pPr>
          </w:p>
          <w:p w14:paraId="51EE3F91" w14:textId="2D60C801"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 xml:space="preserve">Se visitaron 4 inmuebles, la mejor opción en costos son dos casas una por 2.900 millones cerca al aeropuerto y otra de 2.100 millones en manga, siendo la mejor opción la última por visibilidad y costos. </w:t>
            </w:r>
          </w:p>
          <w:p w14:paraId="3C0975B8" w14:textId="77777777" w:rsidR="00AC1255" w:rsidRPr="00AC1255" w:rsidRDefault="00AC1255" w:rsidP="00AC1255">
            <w:pPr>
              <w:jc w:val="both"/>
              <w:rPr>
                <w:rFonts w:ascii="Arial Narrow" w:eastAsia="Arial Narrow" w:hAnsi="Arial Narrow" w:cs="Arial Narrow"/>
                <w:sz w:val="20"/>
                <w:szCs w:val="20"/>
              </w:rPr>
            </w:pPr>
          </w:p>
          <w:p w14:paraId="298F6345" w14:textId="77777777" w:rsid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El KfW, menciona que por los tiempos de liquidaciones se debe realizar revisión interna.</w:t>
            </w:r>
          </w:p>
          <w:p w14:paraId="4C467EAF" w14:textId="74E5A8F3" w:rsidR="00AC1255" w:rsidRDefault="00AC1255" w:rsidP="00AC1255">
            <w:pPr>
              <w:jc w:val="both"/>
              <w:rPr>
                <w:rFonts w:ascii="Arial Narrow" w:eastAsia="Arial Narrow" w:hAnsi="Arial Narrow" w:cs="Arial Narrow"/>
                <w:sz w:val="20"/>
                <w:szCs w:val="20"/>
              </w:rPr>
            </w:pPr>
          </w:p>
        </w:tc>
      </w:tr>
      <w:tr w:rsidR="00AC1255" w14:paraId="12575868" w14:textId="77777777" w:rsidTr="00D277CA">
        <w:trPr>
          <w:trHeight w:val="561"/>
        </w:trPr>
        <w:tc>
          <w:tcPr>
            <w:tcW w:w="779" w:type="dxa"/>
            <w:vAlign w:val="center"/>
          </w:tcPr>
          <w:p w14:paraId="3399BF09" w14:textId="77777777" w:rsidR="00AC1255" w:rsidRDefault="00AC1255">
            <w:pPr>
              <w:numPr>
                <w:ilvl w:val="0"/>
                <w:numId w:val="1"/>
              </w:numPr>
              <w:pBdr>
                <w:top w:val="nil"/>
                <w:left w:val="nil"/>
                <w:bottom w:val="nil"/>
                <w:right w:val="nil"/>
                <w:between w:val="nil"/>
              </w:pBdr>
              <w:jc w:val="center"/>
              <w:rPr>
                <w:rFonts w:ascii="Arial Narrow" w:eastAsia="Arial Narrow" w:hAnsi="Arial Narrow" w:cs="Arial Narrow"/>
                <w:sz w:val="20"/>
                <w:szCs w:val="20"/>
              </w:rPr>
            </w:pPr>
          </w:p>
        </w:tc>
        <w:tc>
          <w:tcPr>
            <w:tcW w:w="9901" w:type="dxa"/>
            <w:vAlign w:val="center"/>
          </w:tcPr>
          <w:p w14:paraId="3B3F94F4" w14:textId="77777777" w:rsidR="00AC1255" w:rsidRDefault="00AC1255" w:rsidP="00AC1255">
            <w:pPr>
              <w:jc w:val="both"/>
              <w:rPr>
                <w:rFonts w:ascii="Arial Narrow" w:eastAsia="Arial Narrow" w:hAnsi="Arial Narrow" w:cs="Arial Narrow"/>
                <w:sz w:val="20"/>
                <w:szCs w:val="20"/>
              </w:rPr>
            </w:pPr>
          </w:p>
          <w:p w14:paraId="6D3B6180" w14:textId="01250058" w:rsidR="00AC1255" w:rsidRPr="00AC1255" w:rsidRDefault="00AC1255" w:rsidP="00AC1255">
            <w:pPr>
              <w:jc w:val="both"/>
              <w:rPr>
                <w:rFonts w:ascii="Arial Narrow" w:eastAsia="Arial Narrow" w:hAnsi="Arial Narrow" w:cs="Arial Narrow"/>
                <w:sz w:val="20"/>
                <w:szCs w:val="20"/>
              </w:rPr>
            </w:pPr>
            <w:r>
              <w:rPr>
                <w:rFonts w:ascii="Arial Narrow" w:eastAsia="Arial Narrow" w:hAnsi="Arial Narrow" w:cs="Arial Narrow"/>
                <w:sz w:val="20"/>
                <w:szCs w:val="20"/>
              </w:rPr>
              <w:t xml:space="preserve">SAN LORENZO – FASE I: </w:t>
            </w:r>
          </w:p>
          <w:p w14:paraId="1A186CD4" w14:textId="77777777" w:rsidR="00AC1255" w:rsidRPr="00AC1255" w:rsidRDefault="00AC1255" w:rsidP="00AC1255">
            <w:pPr>
              <w:jc w:val="both"/>
              <w:rPr>
                <w:rFonts w:ascii="Arial Narrow" w:eastAsia="Arial Narrow" w:hAnsi="Arial Narrow" w:cs="Arial Narrow"/>
                <w:sz w:val="20"/>
                <w:szCs w:val="20"/>
              </w:rPr>
            </w:pPr>
          </w:p>
          <w:p w14:paraId="3613C846" w14:textId="038AD8F5" w:rsid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Parques debe mencionar los inconvenientes que se tengan, nunca se recibió notificación al KfW.</w:t>
            </w:r>
          </w:p>
          <w:p w14:paraId="00B1F032" w14:textId="77777777" w:rsidR="00AC1255" w:rsidRPr="00AC1255" w:rsidRDefault="00AC1255" w:rsidP="00AC1255">
            <w:pPr>
              <w:jc w:val="both"/>
              <w:rPr>
                <w:rFonts w:ascii="Arial Narrow" w:eastAsia="Arial Narrow" w:hAnsi="Arial Narrow" w:cs="Arial Narrow"/>
                <w:sz w:val="20"/>
                <w:szCs w:val="20"/>
              </w:rPr>
            </w:pPr>
          </w:p>
          <w:p w14:paraId="2FF6F54E" w14:textId="0B71582B" w:rsidR="00AC1255" w:rsidRP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 xml:space="preserve">Fallo en una viga de madera, el 3 oct se confirmó por el GI - por problemas con el contrato entre </w:t>
            </w:r>
            <w:proofErr w:type="spellStart"/>
            <w:r w:rsidRPr="00AC1255">
              <w:rPr>
                <w:rFonts w:ascii="Arial Narrow" w:eastAsia="Arial Narrow" w:hAnsi="Arial Narrow" w:cs="Arial Narrow"/>
                <w:sz w:val="20"/>
                <w:szCs w:val="20"/>
              </w:rPr>
              <w:t>Berocime</w:t>
            </w:r>
            <w:proofErr w:type="spellEnd"/>
            <w:r w:rsidRPr="00AC1255">
              <w:rPr>
                <w:rFonts w:ascii="Arial Narrow" w:eastAsia="Arial Narrow" w:hAnsi="Arial Narrow" w:cs="Arial Narrow"/>
                <w:sz w:val="20"/>
                <w:szCs w:val="20"/>
              </w:rPr>
              <w:t xml:space="preserve"> no se tuvo respuesta sobre el caso - interventoría debería pronunciarse sobre el tema, ya que las subsanaciones son aprox</w:t>
            </w:r>
            <w:r>
              <w:rPr>
                <w:rFonts w:ascii="Arial Narrow" w:eastAsia="Arial Narrow" w:hAnsi="Arial Narrow" w:cs="Arial Narrow"/>
                <w:sz w:val="20"/>
                <w:szCs w:val="20"/>
              </w:rPr>
              <w:t>imadamente</w:t>
            </w:r>
            <w:r w:rsidRPr="00AC1255">
              <w:rPr>
                <w:rFonts w:ascii="Arial Narrow" w:eastAsia="Arial Narrow" w:hAnsi="Arial Narrow" w:cs="Arial Narrow"/>
                <w:sz w:val="20"/>
                <w:szCs w:val="20"/>
              </w:rPr>
              <w:t xml:space="preserve"> de 105 millones de pesos. Se solicita solución dentro de los próximos 10dias.</w:t>
            </w:r>
          </w:p>
          <w:p w14:paraId="302D7CF1" w14:textId="77777777" w:rsidR="00AC1255" w:rsidRPr="00AC1255" w:rsidRDefault="00AC1255" w:rsidP="00AC1255">
            <w:pPr>
              <w:jc w:val="both"/>
              <w:rPr>
                <w:rFonts w:ascii="Arial Narrow" w:eastAsia="Arial Narrow" w:hAnsi="Arial Narrow" w:cs="Arial Narrow"/>
                <w:sz w:val="20"/>
                <w:szCs w:val="20"/>
              </w:rPr>
            </w:pPr>
          </w:p>
          <w:p w14:paraId="1BE34976" w14:textId="23A3CEA4" w:rsidR="00AC1255" w:rsidRDefault="00AC1255" w:rsidP="00AC1255">
            <w:pPr>
              <w:jc w:val="both"/>
              <w:rPr>
                <w:rFonts w:ascii="Arial Narrow" w:eastAsia="Arial Narrow" w:hAnsi="Arial Narrow" w:cs="Arial Narrow"/>
                <w:sz w:val="20"/>
                <w:szCs w:val="20"/>
              </w:rPr>
            </w:pPr>
            <w:r w:rsidRPr="00AC1255">
              <w:rPr>
                <w:rFonts w:ascii="Arial Narrow" w:eastAsia="Arial Narrow" w:hAnsi="Arial Narrow" w:cs="Arial Narrow"/>
                <w:sz w:val="20"/>
                <w:szCs w:val="20"/>
              </w:rPr>
              <w:t>Juan Manuel, menciona que se pueden instalar puntales que fueran financiados con fondos del APDB, el KfW menciona que no es posible realizar esa subsanación con recursos del programa ya que Fase I ya se cerró. Se espera notifi</w:t>
            </w:r>
            <w:r>
              <w:rPr>
                <w:rFonts w:ascii="Arial Narrow" w:eastAsia="Arial Narrow" w:hAnsi="Arial Narrow" w:cs="Arial Narrow"/>
                <w:sz w:val="20"/>
                <w:szCs w:val="20"/>
              </w:rPr>
              <w:t>ca</w:t>
            </w:r>
            <w:r w:rsidRPr="00AC1255">
              <w:rPr>
                <w:rFonts w:ascii="Arial Narrow" w:eastAsia="Arial Narrow" w:hAnsi="Arial Narrow" w:cs="Arial Narrow"/>
                <w:sz w:val="20"/>
                <w:szCs w:val="20"/>
              </w:rPr>
              <w:t>ción del caso.</w:t>
            </w:r>
          </w:p>
          <w:p w14:paraId="2C429B94" w14:textId="1650268A" w:rsidR="00AC1255" w:rsidRDefault="00AC1255" w:rsidP="00AC1255">
            <w:pPr>
              <w:jc w:val="both"/>
              <w:rPr>
                <w:rFonts w:ascii="Arial Narrow" w:eastAsia="Arial Narrow" w:hAnsi="Arial Narrow" w:cs="Arial Narrow"/>
                <w:sz w:val="20"/>
                <w:szCs w:val="20"/>
              </w:rPr>
            </w:pPr>
          </w:p>
        </w:tc>
      </w:tr>
    </w:tbl>
    <w:p w14:paraId="4F6287CD" w14:textId="77777777" w:rsidR="00C81386" w:rsidRDefault="00C81386">
      <w:pPr>
        <w:rPr>
          <w:rFonts w:ascii="Arial Narrow" w:eastAsia="Arial Narrow" w:hAnsi="Arial Narrow" w:cs="Arial Narrow"/>
          <w:sz w:val="20"/>
          <w:szCs w:val="20"/>
        </w:rPr>
      </w:pPr>
    </w:p>
    <w:p w14:paraId="0252361A" w14:textId="77777777" w:rsidR="00C81386" w:rsidRDefault="00C81386">
      <w:pPr>
        <w:rPr>
          <w:rFonts w:ascii="Arial Narrow" w:eastAsia="Arial Narrow" w:hAnsi="Arial Narrow" w:cs="Arial Narrow"/>
          <w:sz w:val="20"/>
          <w:szCs w:val="20"/>
        </w:rPr>
      </w:pPr>
    </w:p>
    <w:p w14:paraId="26F2417D" w14:textId="77777777" w:rsidR="00C81386" w:rsidRDefault="00C81386">
      <w:pPr>
        <w:rPr>
          <w:rFonts w:ascii="Arial Narrow" w:eastAsia="Arial Narrow" w:hAnsi="Arial Narrow" w:cs="Arial Narrow"/>
          <w:sz w:val="20"/>
          <w:szCs w:val="20"/>
        </w:rPr>
      </w:pPr>
    </w:p>
    <w:p w14:paraId="36C71B2D" w14:textId="77777777" w:rsidR="00C81386" w:rsidRDefault="00C81386">
      <w:pPr>
        <w:jc w:val="center"/>
        <w:rPr>
          <w:rFonts w:ascii="Arial Narrow" w:eastAsia="Arial Narrow" w:hAnsi="Arial Narrow" w:cs="Arial Narrow"/>
          <w:sz w:val="20"/>
          <w:szCs w:val="20"/>
        </w:rPr>
      </w:pPr>
    </w:p>
    <w:p w14:paraId="0F6A51C3" w14:textId="77777777" w:rsidR="00C81386" w:rsidRDefault="00C81386">
      <w:pPr>
        <w:jc w:val="center"/>
        <w:rPr>
          <w:rFonts w:ascii="Arial Narrow" w:eastAsia="Arial Narrow" w:hAnsi="Arial Narrow" w:cs="Arial Narrow"/>
          <w:sz w:val="20"/>
          <w:szCs w:val="20"/>
        </w:rPr>
      </w:pPr>
    </w:p>
    <w:p w14:paraId="7CCF5318" w14:textId="77777777" w:rsidR="00C81386" w:rsidRDefault="00C81386">
      <w:pPr>
        <w:jc w:val="center"/>
        <w:rPr>
          <w:rFonts w:ascii="Arial Narrow" w:eastAsia="Arial Narrow" w:hAnsi="Arial Narrow" w:cs="Arial Narrow"/>
          <w:sz w:val="20"/>
          <w:szCs w:val="20"/>
        </w:rPr>
      </w:pPr>
    </w:p>
    <w:p w14:paraId="38B3B4D5" w14:textId="5E3B1FC0" w:rsidR="00C81386" w:rsidRDefault="00C81386" w:rsidP="00AC1255">
      <w:pPr>
        <w:rPr>
          <w:rFonts w:ascii="Arial Narrow" w:eastAsia="Arial Narrow" w:hAnsi="Arial Narrow" w:cs="Arial Narrow"/>
          <w:sz w:val="20"/>
          <w:szCs w:val="20"/>
        </w:rPr>
      </w:pPr>
    </w:p>
    <w:p w14:paraId="4907C178" w14:textId="0ECB386A" w:rsidR="009F3BC6" w:rsidRDefault="009F3BC6">
      <w:pPr>
        <w:jc w:val="center"/>
        <w:rPr>
          <w:rFonts w:ascii="Arial Narrow" w:eastAsia="Arial Narrow" w:hAnsi="Arial Narrow" w:cs="Arial Narrow"/>
          <w:sz w:val="20"/>
          <w:szCs w:val="20"/>
        </w:rPr>
      </w:pPr>
    </w:p>
    <w:p w14:paraId="1B8D5AF4" w14:textId="4CEBD899" w:rsidR="009F3BC6" w:rsidRDefault="009F3BC6">
      <w:pPr>
        <w:jc w:val="center"/>
        <w:rPr>
          <w:rFonts w:ascii="Arial Narrow" w:eastAsia="Arial Narrow" w:hAnsi="Arial Narrow" w:cs="Arial Narrow"/>
          <w:sz w:val="20"/>
          <w:szCs w:val="20"/>
        </w:rPr>
      </w:pPr>
    </w:p>
    <w:sectPr w:rsidR="009F3BC6">
      <w:headerReference w:type="default" r:id="rId8"/>
      <w:footerReference w:type="even" r:id="rId9"/>
      <w:footerReference w:type="default" r:id="rId10"/>
      <w:headerReference w:type="first" r:id="rId11"/>
      <w:footerReference w:type="first" r:id="rId12"/>
      <w:pgSz w:w="12242" w:h="15842"/>
      <w:pgMar w:top="1134" w:right="851" w:bottom="1134" w:left="851" w:header="720" w:footer="46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6E1811" w14:textId="77777777" w:rsidR="00FA6C1F" w:rsidRDefault="00FA6C1F">
      <w:r>
        <w:separator/>
      </w:r>
    </w:p>
  </w:endnote>
  <w:endnote w:type="continuationSeparator" w:id="0">
    <w:p w14:paraId="3020238C" w14:textId="77777777" w:rsidR="00FA6C1F" w:rsidRDefault="00FA6C1F">
      <w:r>
        <w:continuationSeparator/>
      </w:r>
    </w:p>
  </w:endnote>
  <w:endnote w:type="continuationNotice" w:id="1">
    <w:p w14:paraId="1A4FD6F9" w14:textId="77777777" w:rsidR="00FA6C1F" w:rsidRDefault="00FA6C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8381FC6A-5CCC-4A63-85D6-C6186C7187E3}"/>
  </w:font>
  <w:font w:name="Segoe UI">
    <w:panose1 w:val="020B0502040204020203"/>
    <w:charset w:val="00"/>
    <w:family w:val="swiss"/>
    <w:pitch w:val="variable"/>
    <w:sig w:usb0="E4002EFF" w:usb1="C000E47F" w:usb2="00000009" w:usb3="00000000" w:csb0="000001FF" w:csb1="00000000"/>
    <w:embedRegular r:id="rId2" w:fontKey="{72DC8B8E-C7C1-44EA-BB36-BD4978718790}"/>
  </w:font>
  <w:font w:name="Arial Narrow">
    <w:panose1 w:val="020B0606020202030204"/>
    <w:charset w:val="00"/>
    <w:family w:val="swiss"/>
    <w:pitch w:val="variable"/>
    <w:sig w:usb0="00000287" w:usb1="00000800" w:usb2="00000000" w:usb3="00000000" w:csb0="0000009F" w:csb1="00000000"/>
    <w:embedRegular r:id="rId3" w:fontKey="{73C9AB42-2C32-45CD-A9C9-D335473E4E11}"/>
    <w:embedBold r:id="rId4" w:fontKey="{53CAA3D1-2A02-4BCB-9E8A-4AD6B0477D59}"/>
  </w:font>
  <w:font w:name="Calibri">
    <w:panose1 w:val="020F0502020204030204"/>
    <w:charset w:val="00"/>
    <w:family w:val="swiss"/>
    <w:pitch w:val="variable"/>
    <w:sig w:usb0="E4002EFF" w:usb1="C200247B" w:usb2="00000009" w:usb3="00000000" w:csb0="000001FF" w:csb1="00000000"/>
    <w:embedRegular r:id="rId5" w:fontKey="{1A32C21A-FD1F-450C-9A14-1674B309F18B}"/>
  </w:font>
  <w:font w:name="Cambria">
    <w:panose1 w:val="02040503050406030204"/>
    <w:charset w:val="00"/>
    <w:family w:val="roman"/>
    <w:pitch w:val="variable"/>
    <w:sig w:usb0="E00006FF" w:usb1="420024FF" w:usb2="02000000" w:usb3="00000000" w:csb0="0000019F" w:csb1="00000000"/>
    <w:embedRegular r:id="rId6" w:fontKey="{08C67DFA-E087-47CC-94E0-0A95569E5A7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F0391" w14:textId="77777777" w:rsidR="00C81386" w:rsidRDefault="00EA2F6D">
    <w:pPr>
      <w:pBdr>
        <w:top w:val="nil"/>
        <w:left w:val="nil"/>
        <w:bottom w:val="nil"/>
        <w:right w:val="nil"/>
        <w:between w:val="nil"/>
      </w:pBdr>
      <w:tabs>
        <w:tab w:val="center" w:pos="4252"/>
        <w:tab w:val="right" w:pos="8504"/>
      </w:tabs>
      <w:jc w:val="center"/>
      <w:rPr>
        <w:color w:val="000000"/>
      </w:rPr>
    </w:pPr>
    <w:r>
      <w:rPr>
        <w:color w:val="000000"/>
      </w:rPr>
      <w:fldChar w:fldCharType="begin"/>
    </w:r>
    <w:r>
      <w:rPr>
        <w:color w:val="000000"/>
      </w:rPr>
      <w:instrText>PAGE</w:instrText>
    </w:r>
    <w:r>
      <w:rPr>
        <w:color w:val="000000"/>
      </w:rPr>
      <w:fldChar w:fldCharType="end"/>
    </w:r>
  </w:p>
  <w:p w14:paraId="30688A79" w14:textId="77777777" w:rsidR="00C81386" w:rsidRDefault="00C81386">
    <w:pPr>
      <w:pBdr>
        <w:top w:val="nil"/>
        <w:left w:val="nil"/>
        <w:bottom w:val="nil"/>
        <w:right w:val="nil"/>
        <w:between w:val="nil"/>
      </w:pBdr>
      <w:tabs>
        <w:tab w:val="center" w:pos="4252"/>
        <w:tab w:val="right" w:pos="8504"/>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2D341BC"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color w:val="000000"/>
      </w:rPr>
    </w:pPr>
    <w:r>
      <w:rPr>
        <w:rFonts w:ascii="Arial Narrow" w:eastAsia="Arial Narrow" w:hAnsi="Arial Narrow" w:cs="Arial Narrow"/>
        <w:color w:val="000000"/>
      </w:rPr>
      <w:fldChar w:fldCharType="begin"/>
    </w:r>
    <w:r>
      <w:rPr>
        <w:rFonts w:ascii="Arial Narrow" w:eastAsia="Arial Narrow" w:hAnsi="Arial Narrow" w:cs="Arial Narrow"/>
        <w:color w:val="000000"/>
      </w:rPr>
      <w:instrText>PAGE</w:instrText>
    </w:r>
    <w:r>
      <w:rPr>
        <w:rFonts w:ascii="Arial Narrow" w:eastAsia="Arial Narrow" w:hAnsi="Arial Narrow" w:cs="Arial Narrow"/>
        <w:color w:val="000000"/>
      </w:rPr>
      <w:fldChar w:fldCharType="separate"/>
    </w:r>
    <w:r w:rsidR="00C3135D">
      <w:rPr>
        <w:rFonts w:ascii="Arial Narrow" w:eastAsia="Arial Narrow" w:hAnsi="Arial Narrow" w:cs="Arial Narrow"/>
        <w:noProof/>
        <w:color w:val="000000"/>
      </w:rPr>
      <w:t>1</w:t>
    </w:r>
    <w:r>
      <w:rPr>
        <w:rFonts w:ascii="Arial Narrow" w:eastAsia="Arial Narrow" w:hAnsi="Arial Narrow" w:cs="Arial Narrow"/>
        <w:color w:val="000000"/>
      </w:rPr>
      <w:fldChar w:fldCharType="end"/>
    </w:r>
  </w:p>
  <w:p w14:paraId="6D8D8BC1" w14:textId="77777777" w:rsidR="00C81386" w:rsidRDefault="00C81386">
    <w:pPr>
      <w:pBdr>
        <w:top w:val="nil"/>
        <w:left w:val="nil"/>
        <w:bottom w:val="nil"/>
        <w:right w:val="nil"/>
        <w:between w:val="nil"/>
      </w:pBdr>
      <w:tabs>
        <w:tab w:val="center" w:pos="4252"/>
        <w:tab w:val="right" w:pos="8504"/>
      </w:tabs>
      <w:jc w:val="center"/>
      <w:rPr>
        <w:rFonts w:ascii="Arial" w:eastAsia="Arial" w:hAnsi="Arial" w:cs="Arial"/>
        <w:color w:val="000000"/>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E412A8"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color w:val="000000"/>
      </w:rPr>
    </w:pPr>
    <w:r>
      <w:rPr>
        <w:rFonts w:ascii="Arial Narrow" w:eastAsia="Arial Narrow" w:hAnsi="Arial Narrow" w:cs="Arial Narrow"/>
        <w:color w:val="000000"/>
      </w:rPr>
      <w:fldChar w:fldCharType="begin"/>
    </w:r>
    <w:r>
      <w:rPr>
        <w:rFonts w:ascii="Arial Narrow" w:eastAsia="Arial Narrow" w:hAnsi="Arial Narrow" w:cs="Arial Narrow"/>
        <w:color w:val="000000"/>
      </w:rPr>
      <w:instrText>PAGE</w:instrText>
    </w:r>
    <w:r>
      <w:rPr>
        <w:rFonts w:ascii="Arial Narrow" w:eastAsia="Arial Narrow" w:hAnsi="Arial Narrow" w:cs="Arial Narrow"/>
        <w:color w:val="000000"/>
      </w:rPr>
      <w:fldChar w:fldCharType="end"/>
    </w:r>
    <w:r>
      <w:rPr>
        <w:rFonts w:ascii="Arial Narrow" w:eastAsia="Arial Narrow" w:hAnsi="Arial Narrow" w:cs="Arial Narrow"/>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60CFEE" w14:textId="77777777" w:rsidR="00FA6C1F" w:rsidRDefault="00FA6C1F">
      <w:r>
        <w:separator/>
      </w:r>
    </w:p>
  </w:footnote>
  <w:footnote w:type="continuationSeparator" w:id="0">
    <w:p w14:paraId="7E29390B" w14:textId="77777777" w:rsidR="00FA6C1F" w:rsidRDefault="00FA6C1F">
      <w:r>
        <w:continuationSeparator/>
      </w:r>
    </w:p>
  </w:footnote>
  <w:footnote w:type="continuationNotice" w:id="1">
    <w:p w14:paraId="1DF9A23F" w14:textId="77777777" w:rsidR="00FA6C1F" w:rsidRDefault="00FA6C1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773591"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sz w:val="20"/>
        <w:szCs w:val="20"/>
      </w:rPr>
    </w:pPr>
  </w:p>
  <w:tbl>
    <w:tblPr>
      <w:tblStyle w:val="a5"/>
      <w:tblW w:w="10632" w:type="dxa"/>
      <w:tblInd w:w="70" w:type="dxa"/>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8"/>
      <w:gridCol w:w="6029"/>
      <w:gridCol w:w="2835"/>
    </w:tblGrid>
    <w:tr w:rsidR="00C81386" w14:paraId="546A77DC" w14:textId="77777777" w:rsidTr="00D277CA">
      <w:trPr>
        <w:cantSplit/>
        <w:trHeight w:val="565"/>
        <w:tblHeader/>
      </w:trPr>
      <w:tc>
        <w:tcPr>
          <w:tcW w:w="1768" w:type="dxa"/>
          <w:vMerge w:val="restart"/>
          <w:tcBorders>
            <w:left w:val="single" w:sz="4" w:space="0" w:color="000000"/>
          </w:tcBorders>
        </w:tcPr>
        <w:p w14:paraId="064EED6C" w14:textId="77777777" w:rsidR="00C81386" w:rsidRDefault="00EA2F6D">
          <w:pPr>
            <w:pBdr>
              <w:top w:val="nil"/>
              <w:left w:val="nil"/>
              <w:bottom w:val="nil"/>
              <w:right w:val="nil"/>
              <w:between w:val="nil"/>
            </w:pBdr>
            <w:tabs>
              <w:tab w:val="center" w:pos="4252"/>
              <w:tab w:val="right" w:pos="8504"/>
            </w:tabs>
            <w:jc w:val="center"/>
            <w:rPr>
              <w:rFonts w:ascii="Arial" w:eastAsia="Arial" w:hAnsi="Arial" w:cs="Arial"/>
              <w:b/>
              <w:bCs/>
              <w:color w:val="000000"/>
              <w:sz w:val="20"/>
              <w:szCs w:val="20"/>
            </w:rPr>
          </w:pPr>
          <w:r>
            <w:rPr>
              <w:noProof/>
              <w:color w:val="000000"/>
            </w:rPr>
            <w:drawing>
              <wp:inline distT="0" distB="0" distL="0" distR="0" wp14:anchorId="036BE48A" wp14:editId="5D2B33CF">
                <wp:extent cx="809625" cy="1019175"/>
                <wp:effectExtent l="0" t="0" r="0" b="0"/>
                <wp:docPr id="2" name="image1.png" descr="Logo Parques 300 DPI"/>
                <wp:cNvGraphicFramePr/>
                <a:graphic xmlns:a="http://schemas.openxmlformats.org/drawingml/2006/main">
                  <a:graphicData uri="http://schemas.openxmlformats.org/drawingml/2006/picture">
                    <pic:pic xmlns:pic="http://schemas.openxmlformats.org/drawingml/2006/picture">
                      <pic:nvPicPr>
                        <pic:cNvPr id="0" name="image1.png" descr="Logo Parques 300 DPI"/>
                        <pic:cNvPicPr preferRelativeResize="0"/>
                      </pic:nvPicPr>
                      <pic:blipFill>
                        <a:blip r:embed="rId1"/>
                        <a:srcRect/>
                        <a:stretch>
                          <a:fillRect/>
                        </a:stretch>
                      </pic:blipFill>
                      <pic:spPr>
                        <a:xfrm>
                          <a:off x="0" y="0"/>
                          <a:ext cx="809625" cy="1019175"/>
                        </a:xfrm>
                        <a:prstGeom prst="rect">
                          <a:avLst/>
                        </a:prstGeom>
                        <a:ln/>
                      </pic:spPr>
                    </pic:pic>
                  </a:graphicData>
                </a:graphic>
              </wp:inline>
            </w:drawing>
          </w:r>
        </w:p>
      </w:tc>
      <w:tc>
        <w:tcPr>
          <w:tcW w:w="6029" w:type="dxa"/>
          <w:vMerge w:val="restart"/>
          <w:vAlign w:val="center"/>
        </w:tcPr>
        <w:p w14:paraId="1CF6F15F"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b/>
              <w:bCs/>
              <w:color w:val="000000"/>
              <w:sz w:val="20"/>
              <w:szCs w:val="20"/>
            </w:rPr>
          </w:pPr>
          <w:r>
            <w:rPr>
              <w:rFonts w:ascii="Arial Narrow" w:eastAsia="Arial Narrow" w:hAnsi="Arial Narrow" w:cs="Arial Narrow"/>
              <w:b/>
              <w:bCs/>
              <w:color w:val="000000"/>
              <w:sz w:val="20"/>
              <w:szCs w:val="20"/>
            </w:rPr>
            <w:t>ACTA DE REUNIÓN</w:t>
          </w:r>
        </w:p>
      </w:tc>
      <w:tc>
        <w:tcPr>
          <w:tcW w:w="2835" w:type="dxa"/>
          <w:vAlign w:val="center"/>
        </w:tcPr>
        <w:p w14:paraId="489698A3"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Código: A4_FO_01</w:t>
          </w:r>
        </w:p>
      </w:tc>
    </w:tr>
    <w:tr w:rsidR="00C81386" w14:paraId="20D3E7B5" w14:textId="77777777" w:rsidTr="00D277CA">
      <w:trPr>
        <w:cantSplit/>
        <w:trHeight w:val="559"/>
        <w:tblHeader/>
      </w:trPr>
      <w:tc>
        <w:tcPr>
          <w:tcW w:w="1768" w:type="dxa"/>
          <w:vMerge/>
          <w:tcBorders>
            <w:left w:val="single" w:sz="4" w:space="0" w:color="000000"/>
          </w:tcBorders>
        </w:tcPr>
        <w:p w14:paraId="13851A2D"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6029" w:type="dxa"/>
          <w:vMerge/>
          <w:vAlign w:val="center"/>
        </w:tcPr>
        <w:p w14:paraId="7449EF5C"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2835" w:type="dxa"/>
          <w:vAlign w:val="center"/>
        </w:tcPr>
        <w:p w14:paraId="53709368"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Versión: 1</w:t>
          </w:r>
        </w:p>
      </w:tc>
    </w:tr>
    <w:tr w:rsidR="00C81386" w14:paraId="1B432F96" w14:textId="77777777" w:rsidTr="00D277CA">
      <w:trPr>
        <w:cantSplit/>
        <w:trHeight w:val="693"/>
        <w:tblHeader/>
      </w:trPr>
      <w:tc>
        <w:tcPr>
          <w:tcW w:w="1768" w:type="dxa"/>
          <w:vMerge/>
          <w:tcBorders>
            <w:left w:val="single" w:sz="4" w:space="0" w:color="000000"/>
          </w:tcBorders>
        </w:tcPr>
        <w:p w14:paraId="7C6CC5F2"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6029" w:type="dxa"/>
          <w:vMerge/>
          <w:vAlign w:val="center"/>
        </w:tcPr>
        <w:p w14:paraId="73F2C1C8"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rPr>
          </w:pPr>
        </w:p>
      </w:tc>
      <w:tc>
        <w:tcPr>
          <w:tcW w:w="2835" w:type="dxa"/>
          <w:vAlign w:val="center"/>
        </w:tcPr>
        <w:p w14:paraId="43011303"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rPr>
          </w:pPr>
          <w:r>
            <w:rPr>
              <w:rFonts w:ascii="Arial Narrow" w:eastAsia="Arial Narrow" w:hAnsi="Arial Narrow" w:cs="Arial Narrow"/>
              <w:color w:val="000000"/>
              <w:sz w:val="20"/>
              <w:szCs w:val="20"/>
            </w:rPr>
            <w:t>Vigente desde: 19/12/2023</w:t>
          </w:r>
        </w:p>
      </w:tc>
    </w:tr>
  </w:tbl>
  <w:p w14:paraId="7B854AA1" w14:textId="77777777" w:rsidR="00C81386" w:rsidRDefault="00C81386">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C66C9D" w14:textId="77777777" w:rsidR="00C81386" w:rsidRDefault="00C81386">
    <w:pPr>
      <w:pBdr>
        <w:top w:val="nil"/>
        <w:left w:val="nil"/>
        <w:bottom w:val="nil"/>
        <w:right w:val="nil"/>
        <w:between w:val="nil"/>
      </w:pBdr>
      <w:tabs>
        <w:tab w:val="center" w:pos="4252"/>
        <w:tab w:val="right" w:pos="8504"/>
      </w:tabs>
      <w:rPr>
        <w:color w:val="000000"/>
      </w:rPr>
    </w:pPr>
  </w:p>
  <w:tbl>
    <w:tblPr>
      <w:tblStyle w:val="a6"/>
      <w:tblW w:w="10632" w:type="dxa"/>
      <w:tblInd w:w="70" w:type="dxa"/>
      <w:tblBorders>
        <w:top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68"/>
      <w:gridCol w:w="6029"/>
      <w:gridCol w:w="2835"/>
    </w:tblGrid>
    <w:tr w:rsidR="00C81386" w14:paraId="00E7B8FF" w14:textId="77777777" w:rsidTr="00D277CA">
      <w:trPr>
        <w:cantSplit/>
        <w:trHeight w:val="565"/>
        <w:tblHeader/>
      </w:trPr>
      <w:tc>
        <w:tcPr>
          <w:tcW w:w="1768" w:type="dxa"/>
          <w:vMerge w:val="restart"/>
          <w:tcBorders>
            <w:left w:val="single" w:sz="4" w:space="0" w:color="000000"/>
          </w:tcBorders>
        </w:tcPr>
        <w:p w14:paraId="3641C3C3" w14:textId="77777777" w:rsidR="00C81386" w:rsidRDefault="00EA2F6D">
          <w:pPr>
            <w:pBdr>
              <w:top w:val="nil"/>
              <w:left w:val="nil"/>
              <w:bottom w:val="nil"/>
              <w:right w:val="nil"/>
              <w:between w:val="nil"/>
            </w:pBdr>
            <w:tabs>
              <w:tab w:val="center" w:pos="4252"/>
              <w:tab w:val="right" w:pos="8504"/>
            </w:tabs>
            <w:jc w:val="center"/>
            <w:rPr>
              <w:rFonts w:ascii="Arial" w:eastAsia="Arial" w:hAnsi="Arial" w:cs="Arial"/>
              <w:b/>
              <w:bCs/>
              <w:color w:val="000000"/>
              <w:sz w:val="20"/>
              <w:szCs w:val="20"/>
            </w:rPr>
          </w:pPr>
          <w:r>
            <w:rPr>
              <w:noProof/>
            </w:rPr>
            <w:drawing>
              <wp:anchor distT="0" distB="0" distL="114300" distR="114300" simplePos="0" relativeHeight="251658240" behindDoc="0" locked="0" layoutInCell="1" hidden="0" allowOverlap="1" wp14:anchorId="5D6F7672" wp14:editId="181FE2FC">
                <wp:simplePos x="0" y="0"/>
                <wp:positionH relativeFrom="column">
                  <wp:posOffset>144325</wp:posOffset>
                </wp:positionH>
                <wp:positionV relativeFrom="paragraph">
                  <wp:posOffset>80010</wp:posOffset>
                </wp:positionV>
                <wp:extent cx="809625" cy="1019175"/>
                <wp:effectExtent l="0" t="0" r="0" b="0"/>
                <wp:wrapNone/>
                <wp:docPr id="1" name="image1.png" descr="Logo Parques 300 DPI"/>
                <wp:cNvGraphicFramePr/>
                <a:graphic xmlns:a="http://schemas.openxmlformats.org/drawingml/2006/main">
                  <a:graphicData uri="http://schemas.openxmlformats.org/drawingml/2006/picture">
                    <pic:pic xmlns:pic="http://schemas.openxmlformats.org/drawingml/2006/picture">
                      <pic:nvPicPr>
                        <pic:cNvPr id="0" name="image1.png" descr="Logo Parques 300 DPI"/>
                        <pic:cNvPicPr preferRelativeResize="0"/>
                      </pic:nvPicPr>
                      <pic:blipFill>
                        <a:blip r:embed="rId1"/>
                        <a:srcRect/>
                        <a:stretch>
                          <a:fillRect/>
                        </a:stretch>
                      </pic:blipFill>
                      <pic:spPr>
                        <a:xfrm>
                          <a:off x="0" y="0"/>
                          <a:ext cx="809625" cy="1019175"/>
                        </a:xfrm>
                        <a:prstGeom prst="rect">
                          <a:avLst/>
                        </a:prstGeom>
                        <a:ln/>
                      </pic:spPr>
                    </pic:pic>
                  </a:graphicData>
                </a:graphic>
              </wp:anchor>
            </w:drawing>
          </w:r>
        </w:p>
      </w:tc>
      <w:tc>
        <w:tcPr>
          <w:tcW w:w="6029" w:type="dxa"/>
          <w:vMerge w:val="restart"/>
          <w:vAlign w:val="center"/>
        </w:tcPr>
        <w:p w14:paraId="13FFEC14" w14:textId="77777777" w:rsidR="00C81386" w:rsidRDefault="00EA2F6D">
          <w:pPr>
            <w:pBdr>
              <w:top w:val="nil"/>
              <w:left w:val="nil"/>
              <w:bottom w:val="nil"/>
              <w:right w:val="nil"/>
              <w:between w:val="nil"/>
            </w:pBdr>
            <w:tabs>
              <w:tab w:val="center" w:pos="4252"/>
              <w:tab w:val="right" w:pos="8504"/>
            </w:tabs>
            <w:jc w:val="center"/>
            <w:rPr>
              <w:rFonts w:ascii="Arial Narrow" w:eastAsia="Arial Narrow" w:hAnsi="Arial Narrow" w:cs="Arial Narrow"/>
              <w:b/>
              <w:bCs/>
              <w:color w:val="000000"/>
              <w:sz w:val="20"/>
              <w:szCs w:val="20"/>
            </w:rPr>
          </w:pPr>
          <w:r>
            <w:rPr>
              <w:rFonts w:ascii="Arial Narrow" w:eastAsia="Arial Narrow" w:hAnsi="Arial Narrow" w:cs="Arial Narrow"/>
              <w:b/>
              <w:bCs/>
              <w:color w:val="000000"/>
              <w:sz w:val="21"/>
              <w:szCs w:val="21"/>
            </w:rPr>
            <w:t>ACTA DE REUNIÓN</w:t>
          </w:r>
        </w:p>
      </w:tc>
      <w:tc>
        <w:tcPr>
          <w:tcW w:w="2835" w:type="dxa"/>
          <w:vAlign w:val="center"/>
        </w:tcPr>
        <w:p w14:paraId="5C1085BE"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highlight w:val="yellow"/>
            </w:rPr>
          </w:pPr>
          <w:r>
            <w:rPr>
              <w:rFonts w:ascii="Arial Narrow" w:eastAsia="Arial Narrow" w:hAnsi="Arial Narrow" w:cs="Arial Narrow"/>
              <w:color w:val="000000"/>
              <w:sz w:val="20"/>
              <w:szCs w:val="20"/>
              <w:highlight w:val="yellow"/>
            </w:rPr>
            <w:t>Código: GD_FO_ 05</w:t>
          </w:r>
        </w:p>
      </w:tc>
    </w:tr>
    <w:tr w:rsidR="00C81386" w14:paraId="01640B66" w14:textId="77777777" w:rsidTr="00D277CA">
      <w:trPr>
        <w:cantSplit/>
        <w:trHeight w:val="559"/>
        <w:tblHeader/>
      </w:trPr>
      <w:tc>
        <w:tcPr>
          <w:tcW w:w="1768" w:type="dxa"/>
          <w:vMerge/>
          <w:tcBorders>
            <w:left w:val="single" w:sz="4" w:space="0" w:color="000000"/>
          </w:tcBorders>
        </w:tcPr>
        <w:p w14:paraId="54B0C27C"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6029" w:type="dxa"/>
          <w:vMerge/>
          <w:vAlign w:val="center"/>
        </w:tcPr>
        <w:p w14:paraId="1C220390"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2835" w:type="dxa"/>
          <w:vAlign w:val="center"/>
        </w:tcPr>
        <w:p w14:paraId="5FEF7B8F"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highlight w:val="yellow"/>
            </w:rPr>
          </w:pPr>
          <w:r>
            <w:rPr>
              <w:rFonts w:ascii="Arial Narrow" w:eastAsia="Arial Narrow" w:hAnsi="Arial Narrow" w:cs="Arial Narrow"/>
              <w:color w:val="000000"/>
              <w:sz w:val="20"/>
              <w:szCs w:val="20"/>
              <w:highlight w:val="yellow"/>
            </w:rPr>
            <w:t>Versión: 2</w:t>
          </w:r>
        </w:p>
      </w:tc>
    </w:tr>
    <w:tr w:rsidR="00C81386" w14:paraId="49FE162B" w14:textId="77777777" w:rsidTr="00D277CA">
      <w:trPr>
        <w:cantSplit/>
        <w:trHeight w:val="684"/>
        <w:tblHeader/>
      </w:trPr>
      <w:tc>
        <w:tcPr>
          <w:tcW w:w="1768" w:type="dxa"/>
          <w:vMerge/>
          <w:tcBorders>
            <w:left w:val="single" w:sz="4" w:space="0" w:color="000000"/>
          </w:tcBorders>
        </w:tcPr>
        <w:p w14:paraId="7615F17D"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6029" w:type="dxa"/>
          <w:vMerge/>
          <w:vAlign w:val="center"/>
        </w:tcPr>
        <w:p w14:paraId="42DE3369" w14:textId="77777777" w:rsidR="00C81386" w:rsidRDefault="00C81386">
          <w:pPr>
            <w:widowControl w:val="0"/>
            <w:pBdr>
              <w:top w:val="nil"/>
              <w:left w:val="nil"/>
              <w:bottom w:val="nil"/>
              <w:right w:val="nil"/>
              <w:between w:val="nil"/>
            </w:pBdr>
            <w:spacing w:line="276" w:lineRule="auto"/>
            <w:rPr>
              <w:rFonts w:ascii="Arial Narrow" w:eastAsia="Arial Narrow" w:hAnsi="Arial Narrow" w:cs="Arial Narrow"/>
              <w:color w:val="000000"/>
              <w:sz w:val="20"/>
              <w:szCs w:val="20"/>
              <w:highlight w:val="yellow"/>
            </w:rPr>
          </w:pPr>
        </w:p>
      </w:tc>
      <w:tc>
        <w:tcPr>
          <w:tcW w:w="2835" w:type="dxa"/>
          <w:vAlign w:val="center"/>
        </w:tcPr>
        <w:p w14:paraId="616710D8" w14:textId="77777777" w:rsidR="00C81386" w:rsidRDefault="00EA2F6D">
          <w:pPr>
            <w:pBdr>
              <w:top w:val="nil"/>
              <w:left w:val="nil"/>
              <w:bottom w:val="nil"/>
              <w:right w:val="nil"/>
              <w:between w:val="nil"/>
            </w:pBdr>
            <w:tabs>
              <w:tab w:val="center" w:pos="4252"/>
              <w:tab w:val="right" w:pos="8504"/>
            </w:tabs>
            <w:rPr>
              <w:rFonts w:ascii="Arial Narrow" w:eastAsia="Arial Narrow" w:hAnsi="Arial Narrow" w:cs="Arial Narrow"/>
              <w:color w:val="000000"/>
              <w:sz w:val="20"/>
              <w:szCs w:val="20"/>
              <w:highlight w:val="yellow"/>
            </w:rPr>
          </w:pPr>
          <w:r>
            <w:rPr>
              <w:rFonts w:ascii="Arial Narrow" w:eastAsia="Arial Narrow" w:hAnsi="Arial Narrow" w:cs="Arial Narrow"/>
              <w:color w:val="000000"/>
              <w:sz w:val="20"/>
              <w:szCs w:val="20"/>
              <w:highlight w:val="yellow"/>
            </w:rPr>
            <w:t>Vigente desde: 26/10/2011</w:t>
          </w:r>
        </w:p>
      </w:tc>
    </w:tr>
  </w:tbl>
  <w:p w14:paraId="33A55872" w14:textId="77777777" w:rsidR="00C81386" w:rsidRDefault="00C81386">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51E748C3"/>
    <w:multiLevelType w:val="multilevel"/>
    <w:tmpl w:val="33D0148E"/>
    <w:lvl w:ilvl="0">
      <w:start w:val="1"/>
      <w:numFmt w:val="decimal"/>
      <w:lvlText w:val="%1."/>
      <w:lvlJc w:val="left"/>
      <w:pPr>
        <w:ind w:left="1085" w:hanging="375"/>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6A726628"/>
    <w:multiLevelType w:val="multilevel"/>
    <w:tmpl w:val="A5B0E2BE"/>
    <w:lvl w:ilvl="0">
      <w:start w:val="1"/>
      <w:numFmt w:val="decimal"/>
      <w:lvlText w:val="%1."/>
      <w:lvlJc w:val="left"/>
      <w:pPr>
        <w:ind w:left="928"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embedTrueTypeFonts/>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1386"/>
    <w:rsid w:val="00090B28"/>
    <w:rsid w:val="000E4DBA"/>
    <w:rsid w:val="00104C82"/>
    <w:rsid w:val="001475B9"/>
    <w:rsid w:val="00197B5F"/>
    <w:rsid w:val="001C1429"/>
    <w:rsid w:val="003321D4"/>
    <w:rsid w:val="00461771"/>
    <w:rsid w:val="00533AC9"/>
    <w:rsid w:val="00573E1B"/>
    <w:rsid w:val="00587A00"/>
    <w:rsid w:val="006D5216"/>
    <w:rsid w:val="006E18B3"/>
    <w:rsid w:val="00737B56"/>
    <w:rsid w:val="008B2904"/>
    <w:rsid w:val="00917385"/>
    <w:rsid w:val="00934767"/>
    <w:rsid w:val="009F3BC6"/>
    <w:rsid w:val="00AC1255"/>
    <w:rsid w:val="00B666FA"/>
    <w:rsid w:val="00C3135D"/>
    <w:rsid w:val="00C41A43"/>
    <w:rsid w:val="00C81386"/>
    <w:rsid w:val="00CD3FDD"/>
    <w:rsid w:val="00D23422"/>
    <w:rsid w:val="00D277CA"/>
    <w:rsid w:val="00DD4F06"/>
    <w:rsid w:val="00DF723F"/>
    <w:rsid w:val="00EA2F6D"/>
    <w:rsid w:val="00F52B63"/>
    <w:rsid w:val="00FA6C1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98A634"/>
  <w15:docId w15:val="{6E0F4BAB-F9F8-4593-BC2B-596829F83A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s"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rFonts w:ascii="Arial" w:eastAsia="Arial" w:hAnsi="Arial" w:cs="Arial"/>
      <w:b/>
      <w:bCs/>
      <w:sz w:val="16"/>
      <w:szCs w:val="16"/>
    </w:rPr>
  </w:style>
  <w:style w:type="paragraph" w:styleId="Ttulo2">
    <w:name w:val="heading 2"/>
    <w:basedOn w:val="Normal"/>
    <w:next w:val="Normal"/>
    <w:uiPriority w:val="9"/>
    <w:semiHidden/>
    <w:unhideWhenUsed/>
    <w:qFormat/>
    <w:pPr>
      <w:keepNext/>
      <w:jc w:val="center"/>
      <w:outlineLvl w:val="1"/>
    </w:pPr>
    <w:rPr>
      <w:rFonts w:ascii="Arial" w:eastAsia="Arial" w:hAnsi="Arial" w:cs="Arial"/>
      <w:b/>
      <w:bCs/>
    </w:rPr>
  </w:style>
  <w:style w:type="paragraph" w:styleId="Ttulo3">
    <w:name w:val="heading 3"/>
    <w:basedOn w:val="Normal"/>
    <w:next w:val="Normal"/>
    <w:uiPriority w:val="9"/>
    <w:semiHidden/>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70" w:type="dxa"/>
        <w:bottom w:w="0" w:type="dxa"/>
        <w:right w:w="70" w:type="dxa"/>
      </w:tblCellMar>
    </w:tblPr>
  </w:style>
  <w:style w:type="table" w:customStyle="1" w:styleId="a0">
    <w:basedOn w:val="TableNormal"/>
    <w:tblPr>
      <w:tblStyleRowBandSize w:val="1"/>
      <w:tblStyleColBandSize w:val="1"/>
      <w:tblCellMar>
        <w:top w:w="0" w:type="dxa"/>
        <w:left w:w="70" w:type="dxa"/>
        <w:bottom w:w="0" w:type="dxa"/>
        <w:right w:w="70" w:type="dxa"/>
      </w:tblCellMar>
    </w:tblPr>
  </w:style>
  <w:style w:type="table" w:customStyle="1" w:styleId="a1">
    <w:basedOn w:val="TableNormal"/>
    <w:tblPr>
      <w:tblStyleRowBandSize w:val="1"/>
      <w:tblStyleColBandSize w:val="1"/>
      <w:tblCellMar>
        <w:top w:w="0" w:type="dxa"/>
        <w:left w:w="70" w:type="dxa"/>
        <w:bottom w:w="0" w:type="dxa"/>
        <w:right w:w="70" w:type="dxa"/>
      </w:tblCellMar>
    </w:tblPr>
  </w:style>
  <w:style w:type="table" w:customStyle="1" w:styleId="a2">
    <w:basedOn w:val="TableNormal"/>
    <w:tblPr>
      <w:tblStyleRowBandSize w:val="1"/>
      <w:tblStyleColBandSize w:val="1"/>
      <w:tblCellMar>
        <w:top w:w="0" w:type="dxa"/>
        <w:left w:w="70" w:type="dxa"/>
        <w:bottom w:w="0" w:type="dxa"/>
        <w:right w:w="70" w:type="dxa"/>
      </w:tblCellMar>
    </w:tblPr>
  </w:style>
  <w:style w:type="table" w:customStyle="1" w:styleId="a3">
    <w:basedOn w:val="TableNormal"/>
    <w:tblPr>
      <w:tblStyleRowBandSize w:val="1"/>
      <w:tblStyleColBandSize w:val="1"/>
      <w:tblCellMar>
        <w:top w:w="0" w:type="dxa"/>
        <w:left w:w="70" w:type="dxa"/>
        <w:bottom w:w="0" w:type="dxa"/>
        <w:right w:w="70" w:type="dxa"/>
      </w:tblCellMar>
    </w:tblPr>
  </w:style>
  <w:style w:type="table" w:customStyle="1" w:styleId="a4">
    <w:basedOn w:val="TableNormal"/>
    <w:tblPr>
      <w:tblStyleRowBandSize w:val="1"/>
      <w:tblStyleColBandSize w:val="1"/>
      <w:tblCellMar>
        <w:top w:w="0" w:type="dxa"/>
        <w:left w:w="70" w:type="dxa"/>
        <w:bottom w:w="0" w:type="dxa"/>
        <w:right w:w="70" w:type="dxa"/>
      </w:tblCellMar>
    </w:tblPr>
  </w:style>
  <w:style w:type="table" w:customStyle="1" w:styleId="a5">
    <w:basedOn w:val="TableNormal"/>
    <w:tblPr>
      <w:tblStyleRowBandSize w:val="1"/>
      <w:tblStyleColBandSize w:val="1"/>
      <w:tblCellMar>
        <w:top w:w="0" w:type="dxa"/>
        <w:left w:w="70" w:type="dxa"/>
        <w:bottom w:w="0" w:type="dxa"/>
        <w:right w:w="70" w:type="dxa"/>
      </w:tblCellMar>
    </w:tblPr>
  </w:style>
  <w:style w:type="table" w:customStyle="1" w:styleId="a6">
    <w:basedOn w:val="TableNormal"/>
    <w:tblPr>
      <w:tblStyleRowBandSize w:val="1"/>
      <w:tblStyleColBandSize w:val="1"/>
      <w:tblCellMar>
        <w:top w:w="0" w:type="dxa"/>
        <w:left w:w="70" w:type="dxa"/>
        <w:bottom w:w="0" w:type="dxa"/>
        <w:right w:w="70" w:type="dxa"/>
      </w:tblCellMar>
    </w:tblPr>
  </w:style>
  <w:style w:type="paragraph" w:styleId="Prrafodelista">
    <w:name w:val="List Paragraph"/>
    <w:basedOn w:val="Normal"/>
    <w:uiPriority w:val="34"/>
    <w:qFormat/>
    <w:rsid w:val="00AC1255"/>
    <w:pPr>
      <w:ind w:left="720"/>
      <w:contextualSpacing/>
    </w:pPr>
  </w:style>
  <w:style w:type="paragraph" w:styleId="Revisin">
    <w:name w:val="Revision"/>
    <w:hidden/>
    <w:uiPriority w:val="99"/>
    <w:semiHidden/>
    <w:rsid w:val="00D277CA"/>
  </w:style>
  <w:style w:type="paragraph" w:styleId="Textodeglobo">
    <w:name w:val="Balloon Text"/>
    <w:basedOn w:val="Normal"/>
    <w:link w:val="TextodegloboCar"/>
    <w:uiPriority w:val="99"/>
    <w:semiHidden/>
    <w:unhideWhenUsed/>
    <w:rsid w:val="00D277CA"/>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D277CA"/>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69821845">
      <w:bodyDiv w:val="1"/>
      <w:marLeft w:val="0"/>
      <w:marRight w:val="0"/>
      <w:marTop w:val="0"/>
      <w:marBottom w:val="0"/>
      <w:divBdr>
        <w:top w:val="none" w:sz="0" w:space="0" w:color="auto"/>
        <w:left w:val="none" w:sz="0" w:space="0" w:color="auto"/>
        <w:bottom w:val="none" w:sz="0" w:space="0" w:color="auto"/>
        <w:right w:val="none" w:sz="0" w:space="0" w:color="auto"/>
      </w:divBdr>
    </w:div>
    <w:div w:id="816651142">
      <w:bodyDiv w:val="1"/>
      <w:marLeft w:val="0"/>
      <w:marRight w:val="0"/>
      <w:marTop w:val="0"/>
      <w:marBottom w:val="0"/>
      <w:divBdr>
        <w:top w:val="none" w:sz="0" w:space="0" w:color="auto"/>
        <w:left w:val="none" w:sz="0" w:space="0" w:color="auto"/>
        <w:bottom w:val="none" w:sz="0" w:space="0" w:color="auto"/>
        <w:right w:val="none" w:sz="0" w:space="0" w:color="auto"/>
      </w:divBdr>
    </w:div>
    <w:div w:id="931739206">
      <w:bodyDiv w:val="1"/>
      <w:marLeft w:val="0"/>
      <w:marRight w:val="0"/>
      <w:marTop w:val="0"/>
      <w:marBottom w:val="0"/>
      <w:divBdr>
        <w:top w:val="none" w:sz="0" w:space="0" w:color="auto"/>
        <w:left w:val="none" w:sz="0" w:space="0" w:color="auto"/>
        <w:bottom w:val="none" w:sz="0" w:space="0" w:color="auto"/>
        <w:right w:val="none" w:sz="0" w:space="0" w:color="auto"/>
      </w:divBdr>
    </w:div>
    <w:div w:id="142973888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E0DB2A-B4FF-41C1-B0DC-6DD70ACB98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501</Words>
  <Characters>2857</Characters>
  <Application>Microsoft Office Word</Application>
  <DocSecurity>0</DocSecurity>
  <Lines>23</Lines>
  <Paragraphs>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Karen Sanchez</dc:creator>
  <cp:lastModifiedBy>KAREN PAOLA SÁNCHEZ GARCÍA</cp:lastModifiedBy>
  <cp:revision>4</cp:revision>
  <dcterms:created xsi:type="dcterms:W3CDTF">2026-06-30T17:04:00Z</dcterms:created>
  <dcterms:modified xsi:type="dcterms:W3CDTF">2026-06-30T17:06:00Z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-1759435502</vt:i4>
  </property>
</Properties>
</file>